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5880" w:firstLineChars="2100"/>
        <w:rPr>
          <w:rStyle w:val="14"/>
          <w:rFonts w:ascii="Times New Roman" w:hAnsi="Times New Roman" w:eastAsia="楷体"/>
          <w:color w:val="000000"/>
          <w:sz w:val="28"/>
          <w:szCs w:val="28"/>
        </w:rPr>
      </w:pPr>
    </w:p>
    <w:p>
      <w:pPr>
        <w:spacing w:line="440" w:lineRule="exact"/>
        <w:rPr>
          <w:rStyle w:val="14"/>
          <w:rFonts w:ascii="Times New Roman" w:hAnsi="Times New Roman" w:eastAsia="楷体"/>
          <w:color w:val="000000"/>
          <w:sz w:val="28"/>
          <w:szCs w:val="28"/>
        </w:rPr>
      </w:pPr>
      <w:r>
        <w:rPr>
          <w:rStyle w:val="14"/>
          <w:rFonts w:ascii="Times New Roman" w:hAnsi="Times New Roman" w:eastAsia="楷体"/>
          <w:color w:val="000000"/>
          <w:sz w:val="28"/>
          <w:szCs w:val="28"/>
        </w:rPr>
        <w:t>附件：</w:t>
      </w:r>
      <w:bookmarkStart w:id="0" w:name="_GoBack"/>
      <w:r>
        <w:rPr>
          <w:rStyle w:val="14"/>
          <w:rFonts w:ascii="Times New Roman" w:hAnsi="Times New Roman" w:eastAsia="楷体"/>
          <w:color w:val="000000"/>
          <w:sz w:val="28"/>
          <w:szCs w:val="28"/>
        </w:rPr>
        <w:t>202</w:t>
      </w:r>
      <w:r>
        <w:rPr>
          <w:rStyle w:val="14"/>
          <w:rFonts w:hint="eastAsia" w:ascii="Times New Roman" w:hAnsi="Times New Roman" w:eastAsia="楷体"/>
          <w:color w:val="000000"/>
          <w:sz w:val="28"/>
          <w:szCs w:val="28"/>
        </w:rPr>
        <w:t>4</w:t>
      </w:r>
      <w:r>
        <w:rPr>
          <w:rStyle w:val="14"/>
          <w:rFonts w:ascii="Times New Roman" w:hAnsi="Times New Roman" w:eastAsia="楷体"/>
          <w:color w:val="000000"/>
          <w:sz w:val="28"/>
          <w:szCs w:val="28"/>
        </w:rPr>
        <w:t>年会论文格式要求</w:t>
      </w:r>
      <w:bookmarkEnd w:id="0"/>
    </w:p>
    <w:p>
      <w:pPr>
        <w:spacing w:line="440" w:lineRule="exact"/>
        <w:rPr>
          <w:rStyle w:val="14"/>
          <w:rFonts w:ascii="Times New Roman" w:hAnsi="Times New Roman"/>
          <w:sz w:val="28"/>
          <w:szCs w:val="28"/>
        </w:rPr>
      </w:pPr>
    </w:p>
    <w:p>
      <w:pPr>
        <w:jc w:val="center"/>
        <w:rPr>
          <w:rStyle w:val="14"/>
          <w:rFonts w:ascii="Times New Roman" w:hAnsi="Times New Roman" w:eastAsia="黑体"/>
          <w:b/>
          <w:bCs/>
          <w:color w:val="000000"/>
          <w:sz w:val="32"/>
          <w:szCs w:val="32"/>
        </w:rPr>
      </w:pPr>
      <w:r>
        <w:rPr>
          <w:rStyle w:val="14"/>
          <w:rFonts w:ascii="Times New Roman" w:hAnsi="Times New Roman" w:eastAsia="黑体"/>
          <w:b/>
          <w:bCs/>
          <w:color w:val="000000"/>
          <w:sz w:val="32"/>
          <w:szCs w:val="32"/>
        </w:rPr>
        <w:t>28 nm超大规模FPGA的BRAM单粒子效应测试方法研究</w:t>
      </w:r>
    </w:p>
    <w:p>
      <w:pPr>
        <w:jc w:val="center"/>
        <w:rPr>
          <w:rStyle w:val="14"/>
          <w:rFonts w:ascii="Times New Roman" w:hAnsi="Times New Roman"/>
          <w:color w:val="000000"/>
          <w:kern w:val="0"/>
          <w:sz w:val="24"/>
        </w:rPr>
      </w:pPr>
      <w:r>
        <w:rPr>
          <w:rStyle w:val="14"/>
          <w:rFonts w:ascii="Times New Roman" w:hAnsi="Times New Roman"/>
          <w:b/>
          <w:bCs/>
          <w:color w:val="000000"/>
          <w:kern w:val="0"/>
          <w:sz w:val="24"/>
        </w:rPr>
        <w:t xml:space="preserve">XXX </w:t>
      </w:r>
      <w:r>
        <w:rPr>
          <w:rStyle w:val="14"/>
          <w:rFonts w:ascii="Times New Roman" w:hAnsi="Times New Roman"/>
          <w:b/>
          <w:bCs/>
          <w:color w:val="000000"/>
          <w:kern w:val="0"/>
          <w:sz w:val="24"/>
          <w:vertAlign w:val="superscript"/>
        </w:rPr>
        <w:t>1</w:t>
      </w:r>
      <w:r>
        <w:rPr>
          <w:rStyle w:val="14"/>
          <w:rFonts w:ascii="Times New Roman" w:hAnsi="Times New Roman"/>
          <w:b/>
          <w:bCs/>
          <w:color w:val="000000"/>
          <w:kern w:val="0"/>
          <w:sz w:val="24"/>
        </w:rPr>
        <w:t xml:space="preserve">，XXX </w:t>
      </w:r>
      <w:r>
        <w:rPr>
          <w:rStyle w:val="14"/>
          <w:rFonts w:ascii="Times New Roman" w:hAnsi="Times New Roman"/>
          <w:b/>
          <w:bCs/>
          <w:color w:val="000000"/>
          <w:kern w:val="0"/>
          <w:sz w:val="24"/>
          <w:vertAlign w:val="superscript"/>
        </w:rPr>
        <w:t>2</w:t>
      </w:r>
      <w:r>
        <w:rPr>
          <w:rStyle w:val="14"/>
          <w:rFonts w:ascii="Times New Roman" w:hAnsi="Times New Roman"/>
          <w:b/>
          <w:bCs/>
          <w:color w:val="000000"/>
          <w:kern w:val="0"/>
          <w:sz w:val="24"/>
        </w:rPr>
        <w:t xml:space="preserve">，XXX </w:t>
      </w:r>
      <w:r>
        <w:rPr>
          <w:rStyle w:val="14"/>
          <w:rFonts w:ascii="Times New Roman" w:hAnsi="Times New Roman"/>
          <w:b/>
          <w:bCs/>
          <w:color w:val="000000"/>
          <w:kern w:val="0"/>
          <w:sz w:val="24"/>
          <w:vertAlign w:val="superscript"/>
        </w:rPr>
        <w:t>2, *</w:t>
      </w:r>
    </w:p>
    <w:p>
      <w:pPr>
        <w:numPr>
          <w:ilvl w:val="0"/>
          <w:numId w:val="1"/>
        </w:numPr>
        <w:jc w:val="center"/>
        <w:rPr>
          <w:rStyle w:val="14"/>
          <w:rFonts w:ascii="Times New Roman" w:hAnsi="Times New Roman"/>
          <w:kern w:val="0"/>
          <w:sz w:val="20"/>
          <w:szCs w:val="20"/>
        </w:rPr>
      </w:pPr>
      <w:r>
        <w:rPr>
          <w:rStyle w:val="14"/>
          <w:rFonts w:ascii="Times New Roman" w:hAnsi="Times New Roman" w:eastAsia="楷体_GB2312"/>
          <w:color w:val="000000"/>
          <w:kern w:val="0"/>
          <w:szCs w:val="21"/>
        </w:rPr>
        <w:t>工业和信息化部电子第五研究所，广州 510610；2. ****，广州 510000）</w:t>
      </w:r>
    </w:p>
    <w:p>
      <w:pPr>
        <w:jc w:val="left"/>
        <w:rPr>
          <w:rStyle w:val="14"/>
          <w:rFonts w:ascii="Times New Roman" w:hAnsi="Times New Roman"/>
        </w:rPr>
      </w:pPr>
    </w:p>
    <w:p>
      <w:pPr>
        <w:ind w:right="96"/>
        <w:rPr>
          <w:rStyle w:val="14"/>
          <w:rFonts w:ascii="Times New Roman" w:hAnsi="Times New Roman"/>
          <w:color w:val="000000"/>
          <w:szCs w:val="21"/>
        </w:rPr>
      </w:pPr>
      <w:r>
        <w:rPr>
          <w:rStyle w:val="14"/>
          <w:rFonts w:ascii="Times New Roman" w:hAnsi="Times New Roman" w:eastAsia="黑体"/>
          <w:b/>
          <w:bCs/>
          <w:color w:val="000000"/>
          <w:kern w:val="0"/>
          <w:szCs w:val="21"/>
        </w:rPr>
        <w:t>摘要：</w:t>
      </w:r>
      <w:r>
        <w:rPr>
          <w:rStyle w:val="14"/>
          <w:rFonts w:ascii="Times New Roman" w:hAnsi="Times New Roman"/>
          <w:b/>
          <w:bCs/>
          <w:color w:val="000000"/>
          <w:szCs w:val="21"/>
        </w:rPr>
        <w:t>目的（目的这两个字成文后删除）</w:t>
      </w:r>
      <w:r>
        <w:rPr>
          <w:rStyle w:val="14"/>
          <w:rFonts w:ascii="Times New Roman" w:hAnsi="Times New Roman"/>
          <w:color w:val="000000"/>
          <w:szCs w:val="21"/>
        </w:rPr>
        <w:t>建立一种28 nm工艺超大规模SRAM型FPGA块随机读取存储器（Block Random Access Memory, BRAM）模块的单粒子效应测试方法，实现敏感位的精确定位。</w:t>
      </w:r>
      <w:r>
        <w:rPr>
          <w:rStyle w:val="14"/>
          <w:rFonts w:ascii="Times New Roman" w:hAnsi="Times New Roman"/>
          <w:b/>
          <w:bCs/>
          <w:color w:val="000000"/>
          <w:szCs w:val="21"/>
        </w:rPr>
        <w:t>方法（方法这两个字成文后删除）</w:t>
      </w:r>
      <w:r>
        <w:rPr>
          <w:rStyle w:val="14"/>
          <w:rFonts w:ascii="Times New Roman" w:hAnsi="Times New Roman"/>
          <w:color w:val="000000"/>
          <w:szCs w:val="21"/>
        </w:rPr>
        <w:t>通过研究逻辑位置文件和回读文件，建立敏感位和FPGA逻辑地址的对应机制，推导出对应的关系公式，并提出一组针对BRAM模块的系统测试方法。</w:t>
      </w:r>
      <w:r>
        <w:rPr>
          <w:rStyle w:val="14"/>
          <w:rFonts w:ascii="Times New Roman" w:hAnsi="Times New Roman"/>
          <w:b/>
          <w:bCs/>
          <w:color w:val="000000"/>
          <w:szCs w:val="21"/>
        </w:rPr>
        <w:t>结果（结果这两个字成文后删除）</w:t>
      </w:r>
      <w:r>
        <w:rPr>
          <w:rStyle w:val="14"/>
          <w:rFonts w:ascii="Times New Roman" w:hAnsi="Times New Roman"/>
          <w:color w:val="000000"/>
          <w:szCs w:val="21"/>
        </w:rPr>
        <w:t>分析推导出了回读文件与逻辑位置文件的对应机制，实现了敏感位的精确定位，可大幅度提高现有测试方法的实验效率，并建立了以本方法为基础的针对BRAM模块的静态测试实验流程。</w:t>
      </w:r>
      <w:r>
        <w:rPr>
          <w:rStyle w:val="14"/>
          <w:rFonts w:ascii="Times New Roman" w:hAnsi="Times New Roman"/>
          <w:b/>
          <w:bCs/>
          <w:color w:val="000000"/>
          <w:szCs w:val="21"/>
        </w:rPr>
        <w:t>结论（结论这两个字成文后删除）</w:t>
      </w:r>
      <w:r>
        <w:rPr>
          <w:rStyle w:val="14"/>
          <w:rFonts w:ascii="Times New Roman" w:hAnsi="Times New Roman"/>
          <w:color w:val="000000"/>
          <w:szCs w:val="21"/>
        </w:rPr>
        <w:t>在对28 nm工艺超大规模SRAM型FPGA BRAM模块的静态测试中，可以利用此方法实现单粒子效应敏感位的精确定位，为器件失效机理的分析和下一步的器件加固设计提供指导。</w:t>
      </w:r>
    </w:p>
    <w:p>
      <w:pPr>
        <w:ind w:right="96"/>
        <w:rPr>
          <w:rStyle w:val="14"/>
          <w:rFonts w:ascii="Times New Roman" w:hAnsi="Times New Roman"/>
          <w:color w:val="000000"/>
          <w:szCs w:val="21"/>
        </w:rPr>
      </w:pPr>
    </w:p>
    <w:p>
      <w:pPr>
        <w:ind w:right="96"/>
        <w:rPr>
          <w:rStyle w:val="14"/>
          <w:rFonts w:ascii="Times New Roman" w:hAnsi="Times New Roman"/>
          <w:color w:val="000000"/>
          <w:kern w:val="0"/>
          <w:szCs w:val="21"/>
        </w:rPr>
      </w:pPr>
      <w:r>
        <w:rPr>
          <w:rStyle w:val="14"/>
          <w:rFonts w:ascii="Times New Roman" w:hAnsi="Times New Roman" w:eastAsia="黑体"/>
          <w:b/>
          <w:bCs/>
          <w:color w:val="000000"/>
          <w:kern w:val="0"/>
          <w:szCs w:val="21"/>
        </w:rPr>
        <w:t>关键词：</w:t>
      </w:r>
      <w:r>
        <w:rPr>
          <w:rStyle w:val="14"/>
          <w:rFonts w:ascii="Times New Roman" w:hAnsi="Times New Roman"/>
          <w:color w:val="000000"/>
          <w:szCs w:val="21"/>
        </w:rPr>
        <w:t xml:space="preserve"> SRAM型FPGA；单粒子效应；块随机读取存储器；敏感位定位；测试方法</w:t>
      </w:r>
    </w:p>
    <w:p>
      <w:pPr>
        <w:spacing w:line="360" w:lineRule="auto"/>
        <w:jc w:val="left"/>
        <w:rPr>
          <w:rStyle w:val="14"/>
          <w:rFonts w:ascii="Times New Roman" w:hAnsi="Times New Roman"/>
          <w:b/>
          <w:bCs/>
          <w:color w:val="000000"/>
          <w:kern w:val="0"/>
          <w:sz w:val="24"/>
          <w:szCs w:val="21"/>
        </w:rPr>
      </w:pPr>
    </w:p>
    <w:p>
      <w:pPr>
        <w:ind w:firstLine="420" w:firstLineChars="200"/>
        <w:rPr>
          <w:rStyle w:val="14"/>
          <w:rFonts w:ascii="Times New Roman" w:hAnsi="Times New Roman"/>
          <w:b/>
          <w:color w:val="000000"/>
          <w:kern w:val="0"/>
          <w:szCs w:val="20"/>
        </w:rPr>
      </w:pPr>
      <w:r>
        <w:rPr>
          <w:rStyle w:val="14"/>
          <w:rFonts w:ascii="Times New Roman" w:hAnsi="Times New Roman"/>
          <w:b/>
          <w:color w:val="000000"/>
          <w:kern w:val="0"/>
          <w:szCs w:val="20"/>
        </w:rPr>
        <w:t>（五号宋体、单倍行距）</w:t>
      </w:r>
      <w:r>
        <w:rPr>
          <w:rStyle w:val="14"/>
          <w:rFonts w:ascii="Times New Roman" w:hAnsi="Times New Roman"/>
          <w:color w:val="000000"/>
        </w:rPr>
        <w:t>SRAM型FPGA由于其逻辑密度高、可重复编程、灵活性高的优点，在航空航天领域有着广泛的应用。然而，SRAM型FPGA对空间辐射环境十分敏感，受辐照时产生的单粒子效应是影响其可靠性的主要因素之一。随着半导体工艺的不断发展，器件特征尺寸从深亚微米区逐步过渡至纳米区，单粒子效应对器件可靠性的影响也日益突出。因此，如何对器件的抗辐照性能进行测试并提高其可靠性一直是器件厂商和研究学者关注的焦点</w:t>
      </w:r>
      <w:r>
        <w:rPr>
          <w:rStyle w:val="14"/>
          <w:rFonts w:ascii="Times New Roman" w:hAnsi="Times New Roman"/>
          <w:color w:val="000000"/>
          <w:kern w:val="0"/>
          <w:szCs w:val="21"/>
          <w:vertAlign w:val="superscript"/>
        </w:rPr>
        <w:t>[1, 2]</w:t>
      </w:r>
      <w:r>
        <w:rPr>
          <w:rStyle w:val="14"/>
          <w:rFonts w:ascii="Times New Roman" w:hAnsi="Times New Roman"/>
          <w:color w:val="000000"/>
        </w:rPr>
        <w:t>。</w:t>
      </w:r>
    </w:p>
    <w:p>
      <w:pPr>
        <w:spacing w:line="240" w:lineRule="atLeast"/>
        <w:ind w:firstLine="420" w:firstLineChars="200"/>
        <w:rPr>
          <w:rStyle w:val="14"/>
          <w:rFonts w:ascii="Times New Roman" w:hAnsi="Times New Roman"/>
          <w:color w:val="000000"/>
          <w:szCs w:val="21"/>
        </w:rPr>
      </w:pPr>
    </w:p>
    <w:p>
      <w:pPr>
        <w:rPr>
          <w:rStyle w:val="14"/>
          <w:rFonts w:ascii="Times New Roman" w:hAnsi="Times New Roman"/>
          <w:color w:val="000000"/>
          <w:kern w:val="0"/>
          <w:sz w:val="24"/>
        </w:rPr>
      </w:pPr>
      <w:r>
        <w:rPr>
          <w:rStyle w:val="14"/>
          <w:rFonts w:ascii="Times New Roman" w:hAnsi="Times New Roman"/>
          <w:b/>
          <w:color w:val="000000"/>
          <w:kern w:val="0"/>
          <w:sz w:val="24"/>
        </w:rPr>
        <w:t xml:space="preserve">1 </w:t>
      </w:r>
      <w:r>
        <w:rPr>
          <w:rStyle w:val="14"/>
          <w:rFonts w:ascii="Times New Roman" w:hAnsi="Times New Roman"/>
          <w:color w:val="000000"/>
          <w:kern w:val="0"/>
          <w:sz w:val="24"/>
        </w:rPr>
        <w:t>一级标题</w:t>
      </w:r>
    </w:p>
    <w:p>
      <w:pPr>
        <w:rPr>
          <w:rStyle w:val="14"/>
          <w:rFonts w:ascii="Times New Roman" w:hAnsi="Times New Roman"/>
          <w:b/>
          <w:color w:val="000000"/>
          <w:kern w:val="0"/>
          <w:szCs w:val="21"/>
        </w:rPr>
      </w:pPr>
      <w:r>
        <w:rPr>
          <w:rStyle w:val="14"/>
          <w:rFonts w:ascii="Times New Roman" w:hAnsi="Times New Roman"/>
          <w:b/>
          <w:color w:val="000000"/>
          <w:kern w:val="0"/>
          <w:szCs w:val="20"/>
        </w:rPr>
        <w:t xml:space="preserve">1.1 </w:t>
      </w:r>
      <w:r>
        <w:rPr>
          <w:rStyle w:val="14"/>
          <w:rFonts w:ascii="Times New Roman" w:hAnsi="Times New Roman"/>
          <w:color w:val="000000"/>
          <w:kern w:val="0"/>
          <w:szCs w:val="21"/>
        </w:rPr>
        <w:t>二级标题</w:t>
      </w:r>
    </w:p>
    <w:p>
      <w:pPr>
        <w:ind w:firstLine="420"/>
        <w:rPr>
          <w:rStyle w:val="14"/>
          <w:rFonts w:ascii="Times New Roman" w:hAnsi="Times New Roman"/>
          <w:color w:val="000000"/>
          <w:kern w:val="0"/>
          <w:szCs w:val="21"/>
        </w:rPr>
      </w:pPr>
      <w:r>
        <w:rPr>
          <w:rStyle w:val="14"/>
          <w:rFonts w:ascii="Times New Roman" w:hAnsi="Times New Roman"/>
          <w:color w:val="000000"/>
          <w:kern w:val="0"/>
          <w:szCs w:val="20"/>
        </w:rPr>
        <w:t>1）测试方法定义</w:t>
      </w:r>
    </w:p>
    <w:p>
      <w:pPr>
        <w:ind w:firstLine="420" w:firstLineChars="200"/>
        <w:rPr>
          <w:rStyle w:val="14"/>
          <w:rFonts w:ascii="Times New Roman" w:hAnsi="Times New Roman"/>
          <w:color w:val="000000"/>
          <w:sz w:val="18"/>
          <w:szCs w:val="18"/>
        </w:rPr>
      </w:pPr>
      <w:r>
        <w:rPr>
          <w:rStyle w:val="14"/>
          <w:rFonts w:ascii="Times New Roman" w:hAnsi="Times New Roman"/>
          <w:color w:val="000000"/>
          <w:kern w:val="0"/>
          <w:szCs w:val="21"/>
        </w:rPr>
        <w:t>2）测试流程</w:t>
      </w:r>
    </w:p>
    <w:p>
      <w:pPr>
        <w:ind w:left="420" w:hanging="420"/>
        <w:jc w:val="center"/>
        <w:rPr>
          <w:rStyle w:val="14"/>
          <w:rFonts w:ascii="Times New Roman" w:hAnsi="Times New Roman"/>
          <w:color w:val="000000"/>
          <w:sz w:val="18"/>
          <w:szCs w:val="18"/>
        </w:rPr>
      </w:pPr>
      <w: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3175" b="3175"/>
                <wp:wrapNone/>
                <wp:docPr id="4"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noFill/>
                        <a:ln>
                          <a:noFill/>
                        </a:ln>
                      </wps:spPr>
                      <wps:bodyPr rot="0" vert="horz" wrap="square" lIns="91440" tIns="45720" rIns="91440" bIns="45720" anchor="t" anchorCtr="0" upright="1">
                        <a:noAutofit/>
                      </wps:bodyPr>
                    </wps:wsp>
                  </a:graphicData>
                </a:graphic>
              </wp:anchor>
            </w:drawing>
          </mc:Choice>
          <mc:Fallback>
            <w:pict>
              <v:shape id="AutoShape 3" o:spid="_x0000_s1026" o:spt="100" style="position:absolute;left:0pt;margin-left:0pt;margin-top:0pt;height:50pt;width:50pt;visibility:hidden;z-index:251659264;mso-width-relative:page;mso-height-relative:page;" filled="f" stroked="f" coordsize="635000,635000" o:gfxdata="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pj91&#10;6c8AAAAFAQAADwAAAAAAAAABACAAAAA4AAAAZHJzL2Rvd25yZXYueG1sUEsBAhQAFAAAAAgAh07i&#10;QDgxvf0VAgAAVwQAAA4AAAAAAAAAAQAgAAAANAEAAGRycy9lMm9Eb2MueG1sUEsFBgAAAAAGAAYA&#10;WQEAALsFAAAAAA==&#10;">
                <v:fill on="f" focussize="0,0"/>
                <v:stroke on="f"/>
                <v:imagedata o:title=""/>
                <o:lock v:ext="edit" selection="t" aspectratio="f"/>
              </v:shape>
            </w:pict>
          </mc:Fallback>
        </mc:AlternateContent>
      </w:r>
      <w:r>
        <w:drawing>
          <wp:inline distT="0" distB="0" distL="0" distR="0">
            <wp:extent cx="1790700" cy="2066925"/>
            <wp:effectExtent l="0" t="0" r="0" b="0"/>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790700" cy="2066925"/>
                    </a:xfrm>
                    <a:prstGeom prst="rect">
                      <a:avLst/>
                    </a:prstGeom>
                    <a:noFill/>
                    <a:ln>
                      <a:noFill/>
                    </a:ln>
                  </pic:spPr>
                </pic:pic>
              </a:graphicData>
            </a:graphic>
          </wp:inline>
        </w:drawing>
      </w:r>
    </w:p>
    <w:p>
      <w:pPr>
        <w:spacing w:line="360" w:lineRule="atLeast"/>
        <w:jc w:val="center"/>
        <w:rPr>
          <w:rStyle w:val="14"/>
          <w:rFonts w:ascii="Times New Roman" w:hAnsi="Times New Roman" w:eastAsia="黑体"/>
          <w:color w:val="000000"/>
          <w:sz w:val="18"/>
          <w:szCs w:val="18"/>
        </w:rPr>
      </w:pPr>
      <w:r>
        <w:rPr>
          <w:rStyle w:val="14"/>
          <w:rFonts w:ascii="Times New Roman" w:hAnsi="Times New Roman" w:eastAsia="黑体"/>
          <w:color w:val="000000"/>
          <w:sz w:val="18"/>
          <w:szCs w:val="18"/>
        </w:rPr>
        <w:t>图1 静态测试流程图</w:t>
      </w:r>
    </w:p>
    <w:p>
      <w:pPr>
        <w:jc w:val="center"/>
        <w:rPr>
          <w:rStyle w:val="14"/>
          <w:rFonts w:ascii="Times New Roman" w:hAnsi="Times New Roman"/>
          <w:color w:val="000000"/>
          <w:szCs w:val="21"/>
        </w:rPr>
      </w:pPr>
    </w:p>
    <w:p>
      <w:pPr>
        <w:jc w:val="center"/>
        <w:rPr>
          <w:rStyle w:val="14"/>
          <w:rFonts w:ascii="Times New Roman" w:hAnsi="Times New Roman" w:eastAsia="黑体"/>
          <w:color w:val="000000"/>
          <w:sz w:val="18"/>
          <w:szCs w:val="18"/>
        </w:rPr>
      </w:pPr>
      <w:r>
        <w:rPr>
          <w:rStyle w:val="14"/>
          <w:rFonts w:ascii="Times New Roman" w:hAnsi="Times New Roman" w:eastAsia="黑体"/>
          <w:color w:val="000000"/>
          <w:sz w:val="18"/>
          <w:szCs w:val="18"/>
        </w:rPr>
        <w:t>表1 测试参数</w:t>
      </w:r>
    </w:p>
    <w:tbl>
      <w:tblPr>
        <w:tblStyle w:val="8"/>
        <w:tblW w:w="42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6"/>
        <w:gridCol w:w="1193"/>
        <w:gridCol w:w="1966"/>
      </w:tblGrid>
      <w:tr>
        <w:trPr>
          <w:trHeight w:val="397" w:hRule="atLeast"/>
          <w:jc w:val="center"/>
        </w:trPr>
        <w:tc>
          <w:tcPr>
            <w:tcW w:w="1136" w:type="dxa"/>
            <w:tcBorders>
              <w:top w:val="single" w:color="000000" w:sz="12" w:space="0"/>
              <w:left w:val="nil"/>
              <w:bottom w:val="single" w:color="000000" w:sz="4" w:space="0"/>
              <w:right w:val="nil"/>
            </w:tcBorders>
            <w:vAlign w:val="center"/>
          </w:tcPr>
          <w:p>
            <w:pPr>
              <w:tabs>
                <w:tab w:val="left" w:pos="720"/>
              </w:tabs>
              <w:jc w:val="center"/>
              <w:rPr>
                <w:rStyle w:val="14"/>
                <w:rFonts w:ascii="Times New Roman" w:hAnsi="Times New Roman"/>
                <w:color w:val="000000"/>
                <w:sz w:val="18"/>
                <w:szCs w:val="20"/>
              </w:rPr>
            </w:pPr>
          </w:p>
        </w:tc>
        <w:tc>
          <w:tcPr>
            <w:tcW w:w="1193" w:type="dxa"/>
            <w:tcBorders>
              <w:top w:val="single" w:color="000000" w:sz="12" w:space="0"/>
              <w:left w:val="nil"/>
              <w:bottom w:val="single" w:color="000000" w:sz="4" w:space="0"/>
              <w:right w:val="nil"/>
            </w:tcBorders>
            <w:vAlign w:val="center"/>
          </w:tcPr>
          <w:p>
            <w:pPr>
              <w:tabs>
                <w:tab w:val="left" w:pos="720"/>
              </w:tabs>
              <w:jc w:val="center"/>
              <w:rPr>
                <w:rStyle w:val="14"/>
                <w:rFonts w:ascii="Times New Roman" w:hAnsi="Times New Roman"/>
                <w:color w:val="000000"/>
                <w:sz w:val="18"/>
                <w:szCs w:val="20"/>
              </w:rPr>
            </w:pPr>
            <w:r>
              <w:rPr>
                <w:rStyle w:val="14"/>
                <w:rFonts w:ascii="Times New Roman" w:hAnsi="Times New Roman"/>
                <w:color w:val="000000"/>
                <w:sz w:val="18"/>
                <w:szCs w:val="20"/>
              </w:rPr>
              <w:t>静态测试</w:t>
            </w:r>
          </w:p>
        </w:tc>
        <w:tc>
          <w:tcPr>
            <w:tcW w:w="1966" w:type="dxa"/>
            <w:tcBorders>
              <w:top w:val="single" w:color="000000" w:sz="12" w:space="0"/>
              <w:left w:val="nil"/>
              <w:bottom w:val="single" w:color="000000" w:sz="4" w:space="0"/>
              <w:right w:val="nil"/>
            </w:tcBorders>
            <w:vAlign w:val="center"/>
          </w:tcPr>
          <w:p>
            <w:pPr>
              <w:tabs>
                <w:tab w:val="left" w:pos="720"/>
              </w:tabs>
              <w:jc w:val="center"/>
              <w:rPr>
                <w:rStyle w:val="14"/>
                <w:rFonts w:ascii="Times New Roman" w:hAnsi="Times New Roman"/>
                <w:color w:val="000000"/>
                <w:sz w:val="18"/>
                <w:szCs w:val="20"/>
              </w:rPr>
            </w:pPr>
            <w:r>
              <w:rPr>
                <w:rStyle w:val="14"/>
                <w:rFonts w:ascii="Times New Roman" w:hAnsi="Times New Roman"/>
                <w:color w:val="000000"/>
                <w:sz w:val="18"/>
                <w:szCs w:val="20"/>
              </w:rPr>
              <w:t>动态测试</w:t>
            </w:r>
          </w:p>
        </w:tc>
      </w:tr>
      <w:tr>
        <w:trPr>
          <w:trHeight w:val="397" w:hRule="atLeast"/>
          <w:jc w:val="center"/>
        </w:trPr>
        <w:tc>
          <w:tcPr>
            <w:tcW w:w="1136" w:type="dxa"/>
            <w:tcBorders>
              <w:top w:val="single" w:color="000000" w:sz="4" w:space="0"/>
              <w:left w:val="nil"/>
              <w:bottom w:val="nil"/>
              <w:right w:val="nil"/>
            </w:tcBorders>
            <w:vAlign w:val="center"/>
          </w:tcPr>
          <w:p>
            <w:pPr>
              <w:tabs>
                <w:tab w:val="left" w:pos="720"/>
              </w:tabs>
              <w:jc w:val="center"/>
              <w:rPr>
                <w:rStyle w:val="14"/>
                <w:rFonts w:ascii="Times New Roman" w:hAnsi="Times New Roman"/>
                <w:color w:val="000000"/>
                <w:sz w:val="18"/>
                <w:szCs w:val="20"/>
              </w:rPr>
            </w:pPr>
            <w:r>
              <w:rPr>
                <w:rStyle w:val="14"/>
                <w:rFonts w:ascii="Times New Roman" w:hAnsi="Times New Roman"/>
                <w:color w:val="000000"/>
                <w:sz w:val="18"/>
                <w:szCs w:val="20"/>
              </w:rPr>
              <w:t>A</w:t>
            </w:r>
          </w:p>
        </w:tc>
        <w:tc>
          <w:tcPr>
            <w:tcW w:w="1193" w:type="dxa"/>
            <w:tcBorders>
              <w:top w:val="single" w:color="000000" w:sz="4" w:space="0"/>
              <w:left w:val="nil"/>
              <w:bottom w:val="nil"/>
              <w:right w:val="nil"/>
            </w:tcBorders>
            <w:vAlign w:val="center"/>
          </w:tcPr>
          <w:p>
            <w:pPr>
              <w:jc w:val="center"/>
              <w:rPr>
                <w:rStyle w:val="14"/>
                <w:rFonts w:ascii="Times New Roman" w:hAnsi="Times New Roman" w:eastAsia="Arial Unicode MS"/>
                <w:color w:val="000000"/>
                <w:sz w:val="18"/>
              </w:rPr>
            </w:pPr>
            <w:r>
              <w:rPr>
                <w:rStyle w:val="14"/>
                <w:rFonts w:ascii="Times New Roman" w:hAnsi="Times New Roman"/>
                <w:color w:val="000000"/>
                <w:sz w:val="18"/>
                <w:szCs w:val="56"/>
              </w:rPr>
              <w:t>0.6104</w:t>
            </w:r>
          </w:p>
        </w:tc>
        <w:tc>
          <w:tcPr>
            <w:tcW w:w="1966" w:type="dxa"/>
            <w:tcBorders>
              <w:top w:val="single" w:color="000000" w:sz="4" w:space="0"/>
              <w:left w:val="nil"/>
              <w:bottom w:val="nil"/>
              <w:right w:val="nil"/>
            </w:tcBorders>
            <w:vAlign w:val="center"/>
          </w:tcPr>
          <w:p>
            <w:pPr>
              <w:jc w:val="center"/>
              <w:rPr>
                <w:rStyle w:val="14"/>
                <w:rFonts w:ascii="Times New Roman" w:hAnsi="Times New Roman" w:eastAsia="Arial Unicode MS"/>
                <w:color w:val="000000"/>
                <w:sz w:val="18"/>
              </w:rPr>
            </w:pPr>
            <w:r>
              <w:rPr>
                <w:rStyle w:val="14"/>
                <w:rFonts w:ascii="Times New Roman" w:hAnsi="Times New Roman"/>
                <w:color w:val="000000"/>
                <w:sz w:val="18"/>
                <w:szCs w:val="56"/>
              </w:rPr>
              <w:t>0.1308</w:t>
            </w:r>
          </w:p>
        </w:tc>
      </w:tr>
      <w:tr>
        <w:trPr>
          <w:trHeight w:val="397" w:hRule="atLeast"/>
          <w:jc w:val="center"/>
        </w:trPr>
        <w:tc>
          <w:tcPr>
            <w:tcW w:w="1136" w:type="dxa"/>
            <w:tcBorders>
              <w:top w:val="nil"/>
              <w:left w:val="nil"/>
              <w:bottom w:val="nil"/>
              <w:right w:val="nil"/>
            </w:tcBorders>
            <w:vAlign w:val="center"/>
          </w:tcPr>
          <w:p>
            <w:pPr>
              <w:tabs>
                <w:tab w:val="left" w:pos="720"/>
              </w:tabs>
              <w:jc w:val="center"/>
              <w:rPr>
                <w:rStyle w:val="14"/>
                <w:rFonts w:ascii="Times New Roman" w:hAnsi="Times New Roman"/>
                <w:color w:val="000000"/>
                <w:sz w:val="18"/>
                <w:szCs w:val="20"/>
              </w:rPr>
            </w:pPr>
            <w:r>
              <w:rPr>
                <w:rStyle w:val="14"/>
                <w:rFonts w:ascii="Times New Roman" w:hAnsi="Times New Roman"/>
                <w:color w:val="000000"/>
                <w:sz w:val="18"/>
                <w:szCs w:val="20"/>
              </w:rPr>
              <w:t>B</w:t>
            </w:r>
          </w:p>
        </w:tc>
        <w:tc>
          <w:tcPr>
            <w:tcW w:w="1193" w:type="dxa"/>
            <w:tcBorders>
              <w:top w:val="nil"/>
              <w:left w:val="nil"/>
              <w:bottom w:val="nil"/>
              <w:right w:val="nil"/>
            </w:tcBorders>
            <w:vAlign w:val="center"/>
          </w:tcPr>
          <w:p>
            <w:pPr>
              <w:jc w:val="center"/>
              <w:rPr>
                <w:rStyle w:val="14"/>
                <w:rFonts w:ascii="Times New Roman" w:hAnsi="Times New Roman" w:eastAsia="Arial Unicode MS"/>
                <w:color w:val="000000"/>
                <w:sz w:val="18"/>
              </w:rPr>
            </w:pPr>
            <w:r>
              <w:rPr>
                <w:rStyle w:val="14"/>
                <w:rFonts w:ascii="Times New Roman" w:hAnsi="Times New Roman"/>
                <w:color w:val="000000"/>
                <w:sz w:val="18"/>
                <w:szCs w:val="56"/>
              </w:rPr>
              <w:t>0.3034</w:t>
            </w:r>
          </w:p>
        </w:tc>
        <w:tc>
          <w:tcPr>
            <w:tcW w:w="1966" w:type="dxa"/>
            <w:tcBorders>
              <w:top w:val="nil"/>
              <w:left w:val="nil"/>
              <w:bottom w:val="nil"/>
              <w:right w:val="nil"/>
            </w:tcBorders>
            <w:vAlign w:val="center"/>
          </w:tcPr>
          <w:p>
            <w:pPr>
              <w:jc w:val="center"/>
              <w:rPr>
                <w:rStyle w:val="14"/>
                <w:rFonts w:ascii="Times New Roman" w:hAnsi="Times New Roman" w:eastAsia="Arial Unicode MS"/>
                <w:color w:val="000000"/>
                <w:sz w:val="18"/>
              </w:rPr>
            </w:pPr>
            <w:r>
              <w:rPr>
                <w:rStyle w:val="14"/>
                <w:rFonts w:ascii="Times New Roman" w:hAnsi="Times New Roman"/>
                <w:color w:val="000000"/>
                <w:sz w:val="18"/>
                <w:szCs w:val="56"/>
              </w:rPr>
              <w:t>0.2646</w:t>
            </w:r>
          </w:p>
        </w:tc>
      </w:tr>
      <w:tr>
        <w:trPr>
          <w:trHeight w:val="397" w:hRule="atLeast"/>
          <w:jc w:val="center"/>
        </w:trPr>
        <w:tc>
          <w:tcPr>
            <w:tcW w:w="1136" w:type="dxa"/>
            <w:tcBorders>
              <w:top w:val="nil"/>
              <w:left w:val="nil"/>
              <w:bottom w:val="single" w:color="000000" w:sz="12" w:space="0"/>
              <w:right w:val="nil"/>
            </w:tcBorders>
            <w:vAlign w:val="center"/>
          </w:tcPr>
          <w:p>
            <w:pPr>
              <w:tabs>
                <w:tab w:val="left" w:pos="720"/>
              </w:tabs>
              <w:jc w:val="center"/>
              <w:rPr>
                <w:rStyle w:val="14"/>
                <w:rFonts w:ascii="Times New Roman" w:hAnsi="Times New Roman"/>
                <w:color w:val="000000"/>
                <w:sz w:val="18"/>
                <w:szCs w:val="20"/>
              </w:rPr>
            </w:pPr>
            <w:r>
              <w:rPr>
                <w:rStyle w:val="14"/>
                <w:rFonts w:ascii="Times New Roman" w:hAnsi="Times New Roman"/>
                <w:color w:val="000000"/>
                <w:sz w:val="18"/>
                <w:szCs w:val="20"/>
              </w:rPr>
              <w:t>C</w:t>
            </w:r>
          </w:p>
        </w:tc>
        <w:tc>
          <w:tcPr>
            <w:tcW w:w="1193" w:type="dxa"/>
            <w:tcBorders>
              <w:top w:val="nil"/>
              <w:left w:val="nil"/>
              <w:bottom w:val="single" w:color="000000" w:sz="12" w:space="0"/>
              <w:right w:val="nil"/>
            </w:tcBorders>
            <w:vAlign w:val="center"/>
          </w:tcPr>
          <w:p>
            <w:pPr>
              <w:jc w:val="center"/>
              <w:rPr>
                <w:rStyle w:val="14"/>
                <w:rFonts w:ascii="Times New Roman" w:hAnsi="Times New Roman" w:eastAsia="Arial Unicode MS"/>
                <w:color w:val="000000"/>
                <w:sz w:val="18"/>
              </w:rPr>
            </w:pPr>
            <w:r>
              <w:rPr>
                <w:rStyle w:val="14"/>
                <w:rFonts w:ascii="Times New Roman" w:hAnsi="Times New Roman"/>
                <w:color w:val="000000"/>
                <w:sz w:val="18"/>
                <w:szCs w:val="56"/>
              </w:rPr>
              <w:t>0.2912</w:t>
            </w:r>
          </w:p>
        </w:tc>
        <w:tc>
          <w:tcPr>
            <w:tcW w:w="1966" w:type="dxa"/>
            <w:tcBorders>
              <w:top w:val="nil"/>
              <w:left w:val="nil"/>
              <w:bottom w:val="single" w:color="000000" w:sz="12" w:space="0"/>
              <w:right w:val="nil"/>
            </w:tcBorders>
            <w:vAlign w:val="center"/>
          </w:tcPr>
          <w:p>
            <w:pPr>
              <w:jc w:val="center"/>
              <w:rPr>
                <w:rStyle w:val="14"/>
                <w:rFonts w:ascii="Times New Roman" w:hAnsi="Times New Roman" w:eastAsia="Arial Unicode MS"/>
                <w:color w:val="000000"/>
                <w:sz w:val="18"/>
              </w:rPr>
            </w:pPr>
            <w:r>
              <w:rPr>
                <w:rStyle w:val="14"/>
                <w:rFonts w:ascii="Times New Roman" w:hAnsi="Times New Roman"/>
                <w:color w:val="000000"/>
                <w:sz w:val="18"/>
                <w:szCs w:val="56"/>
              </w:rPr>
              <w:t>0.2790</w:t>
            </w:r>
          </w:p>
        </w:tc>
      </w:tr>
    </w:tbl>
    <w:p>
      <w:pPr>
        <w:rPr>
          <w:rStyle w:val="14"/>
          <w:rFonts w:ascii="Times New Roman" w:hAnsi="Times New Roman"/>
          <w:color w:val="000000"/>
          <w:sz w:val="18"/>
          <w:szCs w:val="18"/>
        </w:rPr>
      </w:pPr>
    </w:p>
    <w:p>
      <w:pPr>
        <w:keepLines/>
        <w:rPr>
          <w:rStyle w:val="14"/>
          <w:rFonts w:ascii="Times New Roman" w:hAnsi="Times New Roman"/>
          <w:bCs/>
          <w:color w:val="000000"/>
          <w:szCs w:val="21"/>
        </w:rPr>
      </w:pPr>
      <w:r>
        <w:rPr>
          <w:rStyle w:val="14"/>
          <w:rFonts w:ascii="Times New Roman" w:hAnsi="Times New Roman"/>
          <w:bCs/>
          <w:color w:val="000000"/>
          <w:szCs w:val="21"/>
        </w:rPr>
        <w:t>参考文献：</w:t>
      </w:r>
    </w:p>
    <w:p>
      <w:pPr>
        <w:rPr>
          <w:rStyle w:val="14"/>
          <w:rFonts w:ascii="Times New Roman" w:hAnsi="Times New Roman"/>
          <w:color w:val="000000"/>
          <w:szCs w:val="21"/>
        </w:rPr>
      </w:pPr>
      <w:r>
        <w:rPr>
          <w:rStyle w:val="14"/>
          <w:rFonts w:ascii="Times New Roman" w:hAnsi="Times New Roman"/>
          <w:color w:val="000000"/>
          <w:szCs w:val="21"/>
        </w:rPr>
        <w:t>[1] CHOI Seung-jin, BURGESS Gary. Practical Mathematical Model to Predict the Performance of Insulating Packages [J]. Packaging Technology and Science, 2007, 20(6): 369-380.</w:t>
      </w:r>
    </w:p>
    <w:p>
      <w:pPr>
        <w:rPr>
          <w:rStyle w:val="14"/>
          <w:rFonts w:ascii="Times New Roman" w:hAnsi="Times New Roman"/>
          <w:color w:val="000000"/>
          <w:szCs w:val="21"/>
        </w:rPr>
      </w:pPr>
      <w:r>
        <w:rPr>
          <w:rStyle w:val="14"/>
          <w:rFonts w:ascii="Times New Roman" w:hAnsi="Times New Roman"/>
          <w:color w:val="000000"/>
          <w:szCs w:val="21"/>
        </w:rPr>
        <w:t>[2] 郭晓娟. 基于ANSYS保温包装球壳模型的建立[J]. 包装工程, 2011, 32(6): 43-48.</w:t>
      </w:r>
    </w:p>
    <w:p>
      <w:pPr>
        <w:rPr>
          <w:rStyle w:val="14"/>
          <w:rFonts w:ascii="Times New Roman" w:hAnsi="Times New Roman"/>
          <w:color w:val="000000"/>
          <w:szCs w:val="21"/>
        </w:rPr>
      </w:pPr>
      <w:r>
        <w:rPr>
          <w:rStyle w:val="14"/>
          <w:rFonts w:ascii="Times New Roman" w:hAnsi="Times New Roman"/>
          <w:color w:val="000000"/>
          <w:szCs w:val="21"/>
        </w:rPr>
        <w:t>[3] 罗亚军, 谢石林, 张希农. 基于多层压电作动器的蜂窝夹层板的振动主动控制研究[C], 第九届全国振动理论及应用学术会议论文摘要集. 杭州: 浙江教育出版社, 2007: 246-255.</w:t>
      </w:r>
    </w:p>
    <w:p>
      <w:pPr>
        <w:rPr>
          <w:rStyle w:val="14"/>
          <w:rFonts w:ascii="Times New Roman" w:hAnsi="Times New Roman"/>
          <w:color w:val="000000"/>
          <w:szCs w:val="21"/>
        </w:rPr>
      </w:pPr>
      <w:r>
        <w:rPr>
          <w:rStyle w:val="14"/>
          <w:rFonts w:ascii="Times New Roman" w:hAnsi="Times New Roman"/>
          <w:color w:val="000000"/>
          <w:szCs w:val="21"/>
        </w:rPr>
        <w:t>[4] 于洋. 基于层叠式压电作动器的薄壁结构的形状控制技术研究[D]. 西安: 西安交通大学, 2008.</w:t>
      </w:r>
    </w:p>
    <w:p>
      <w:pPr>
        <w:rPr>
          <w:rStyle w:val="14"/>
          <w:rFonts w:ascii="Times New Roman" w:hAnsi="Times New Roman"/>
          <w:color w:val="000000"/>
          <w:szCs w:val="21"/>
        </w:rPr>
      </w:pPr>
      <w:r>
        <w:rPr>
          <w:rStyle w:val="14"/>
          <w:rFonts w:ascii="Times New Roman" w:hAnsi="Times New Roman"/>
          <w:color w:val="000000"/>
          <w:szCs w:val="21"/>
        </w:rPr>
        <w:t>[5] QIAN Jing. Mathematical Models for Insulating Packages and Insulating Packaging Solutions [D]. Memphis, TN: University of Memphis, 2010.</w:t>
      </w:r>
    </w:p>
    <w:p>
      <w:pPr>
        <w:rPr>
          <w:rStyle w:val="14"/>
          <w:rFonts w:ascii="Times New Roman" w:hAnsi="Times New Roman"/>
          <w:color w:val="000000"/>
          <w:szCs w:val="21"/>
        </w:rPr>
      </w:pPr>
      <w:r>
        <w:rPr>
          <w:rStyle w:val="14"/>
          <w:rFonts w:ascii="Times New Roman" w:hAnsi="Times New Roman"/>
          <w:color w:val="000000"/>
          <w:szCs w:val="21"/>
        </w:rPr>
        <w:t>[6] 张朝晖. ANSYS热分析教程与实例解析[M]. 北京: 中国铁道出版社, 2007.</w:t>
      </w:r>
    </w:p>
    <w:p>
      <w:pPr>
        <w:snapToGrid w:val="0"/>
        <w:jc w:val="left"/>
        <w:rPr>
          <w:rStyle w:val="14"/>
          <w:rFonts w:ascii="Times New Roman" w:hAnsi="Times New Roman"/>
          <w:b/>
          <w:bCs/>
          <w:color w:val="000000"/>
          <w:sz w:val="18"/>
          <w:szCs w:val="21"/>
        </w:rPr>
      </w:pPr>
    </w:p>
    <w:p>
      <w:pPr>
        <w:rPr>
          <w:rStyle w:val="14"/>
          <w:rFonts w:ascii="Times New Roman" w:hAnsi="Times New Roman"/>
          <w:color w:val="000000"/>
          <w:szCs w:val="21"/>
        </w:rPr>
      </w:pPr>
    </w:p>
    <w:p>
      <w:pPr>
        <w:snapToGrid w:val="0"/>
        <w:jc w:val="left"/>
        <w:rPr>
          <w:rStyle w:val="14"/>
          <w:rFonts w:ascii="Times New Roman" w:hAnsi="Times New Roman"/>
          <w:color w:val="000000"/>
          <w:szCs w:val="21"/>
        </w:rPr>
      </w:pPr>
      <w:r>
        <w:rPr>
          <w:rStyle w:val="14"/>
          <w:rFonts w:ascii="Times New Roman" w:hAnsi="Times New Roman"/>
          <w:color w:val="000000"/>
          <w:szCs w:val="21"/>
        </w:rPr>
        <w:t>第一作者简介：XXX（1980-），男，博士，副研究员，主要从事单粒子效应机理及测试方法研究。</w:t>
      </w:r>
    </w:p>
    <w:p>
      <w:pPr>
        <w:snapToGrid w:val="0"/>
        <w:jc w:val="left"/>
        <w:rPr>
          <w:rStyle w:val="14"/>
          <w:rFonts w:ascii="Times New Roman" w:hAnsi="Times New Roman"/>
          <w:color w:val="000000"/>
          <w:szCs w:val="21"/>
        </w:rPr>
      </w:pPr>
      <w:r>
        <w:rPr>
          <w:rStyle w:val="14"/>
          <w:rFonts w:ascii="Times New Roman" w:hAnsi="Times New Roman"/>
          <w:color w:val="000000"/>
          <w:szCs w:val="21"/>
        </w:rPr>
        <w:t>电话：</w:t>
      </w:r>
    </w:p>
    <w:p>
      <w:pPr>
        <w:snapToGrid w:val="0"/>
        <w:jc w:val="left"/>
        <w:rPr>
          <w:rStyle w:val="14"/>
          <w:rFonts w:ascii="Times New Roman" w:hAnsi="Times New Roman"/>
          <w:color w:val="000000"/>
          <w:szCs w:val="21"/>
        </w:rPr>
      </w:pPr>
      <w:r>
        <w:rPr>
          <w:rStyle w:val="14"/>
          <w:rFonts w:ascii="Times New Roman" w:hAnsi="Times New Roman"/>
          <w:color w:val="000000"/>
          <w:szCs w:val="21"/>
        </w:rPr>
        <w:t>地址：</w:t>
      </w:r>
    </w:p>
    <w:p>
      <w:pPr>
        <w:snapToGrid w:val="0"/>
        <w:jc w:val="left"/>
        <w:rPr>
          <w:rStyle w:val="14"/>
          <w:rFonts w:ascii="Times New Roman" w:hAnsi="Times New Roman"/>
          <w:sz w:val="28"/>
          <w:szCs w:val="28"/>
        </w:rPr>
      </w:pPr>
      <w:r>
        <w:rPr>
          <w:rStyle w:val="14"/>
          <w:rFonts w:ascii="Times New Roman" w:hAnsi="Times New Roman"/>
          <w:color w:val="000000"/>
          <w:szCs w:val="21"/>
        </w:rPr>
        <w:t>E-mail：</w:t>
      </w:r>
    </w:p>
    <w:sectPr>
      <w:head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Style w:val="14"/>
      </w:rPr>
    </w:pPr>
    <w:r>
      <w:rPr>
        <w:rStyle w:val="14"/>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3175" b="3175"/>
              <wp:wrapNone/>
              <wp:docPr id="1"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r" b="b"/>
                        <a:pathLst/>
                      </a:custGeom>
                      <a:noFill/>
                      <a:ln>
                        <a:noFill/>
                      </a:ln>
                    </wps:spPr>
                    <wps:bodyPr rot="0" vert="horz" wrap="square" lIns="91440" tIns="45720" rIns="91440" bIns="45720" anchor="t" anchorCtr="0" upright="1">
                      <a:noAutofit/>
                    </wps:bodyPr>
                  </wps:wsp>
                </a:graphicData>
              </a:graphic>
            </wp:anchor>
          </w:drawing>
        </mc:Choice>
        <mc:Fallback>
          <w:pict>
            <v:shape id="AutoShape 2" o:spid="_x0000_s1026" o:spt="100" style="position:absolute;left:0pt;margin-left:0pt;margin-top:0pt;height:50pt;width:50pt;visibility:hidden;z-index:251659264;mso-width-relative:page;mso-height-relative:page;" filled="f" stroked="f" coordsize="635000,635000" o:gfxdata="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pj916c8AAAAFAQAADwAAAAAAAAABACAAAAA4AAAAZHJzL2Rvd25yZXYueG1sUEsBAhQAFAAAAAgA&#10;h07iQAwOLHIYAgAAagQAAA4AAAAAAAAAAQAgAAAANAEAAGRycy9lMm9Eb2MueG1sUEsFBgAAAAAG&#10;AAYAWQEAAL4FAAAAAA==&#10;">
              <v:fill on="f" focussize="0,0"/>
              <v:stroke on="f"/>
              <v:imagedata o:title=""/>
              <o:lock v:ext="edit" selection="t" aspectratio="t"/>
            </v:shape>
          </w:pict>
        </mc:Fallback>
      </mc:AlternateContent>
    </w:r>
    <w:r>
      <w:rPr>
        <w:rStyle w:val="14"/>
      </w:rPr>
      <w:drawing>
        <wp:inline distT="0" distB="0" distL="0" distR="0">
          <wp:extent cx="1990725" cy="4476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9072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4F1019"/>
    <w:multiLevelType w:val="multilevel"/>
    <w:tmpl w:val="764F1019"/>
    <w:lvl w:ilvl="0" w:tentative="0">
      <w:start w:val="1"/>
      <w:numFmt w:val="decimal"/>
      <w:lvlText w:val="（%1."/>
      <w:lvlJc w:val="left"/>
      <w:pPr>
        <w:ind w:left="720" w:hanging="720"/>
        <w:textAlignment w:val="baseline"/>
      </w:pPr>
    </w:lvl>
    <w:lvl w:ilvl="1" w:tentative="0">
      <w:start w:val="1"/>
      <w:numFmt w:val="lowerLetter"/>
      <w:lvlText w:val="%1)"/>
      <w:lvlJc w:val="left"/>
      <w:pPr>
        <w:ind w:left="840" w:hanging="420"/>
        <w:textAlignment w:val="baseline"/>
      </w:pPr>
    </w:lvl>
    <w:lvl w:ilvl="2" w:tentative="0">
      <w:start w:val="1"/>
      <w:numFmt w:val="lowerRoman"/>
      <w:lvlText w:val="%1."/>
      <w:lvlJc w:val="right"/>
      <w:pPr>
        <w:ind w:left="1260" w:hanging="420"/>
        <w:textAlignment w:val="baseline"/>
      </w:pPr>
    </w:lvl>
    <w:lvl w:ilvl="3" w:tentative="0">
      <w:start w:val="1"/>
      <w:numFmt w:val="decimal"/>
      <w:lvlText w:val="%1."/>
      <w:lvlJc w:val="left"/>
      <w:pPr>
        <w:ind w:left="1680" w:hanging="420"/>
        <w:textAlignment w:val="baseline"/>
      </w:pPr>
    </w:lvl>
    <w:lvl w:ilvl="4" w:tentative="0">
      <w:start w:val="1"/>
      <w:numFmt w:val="lowerLetter"/>
      <w:lvlText w:val="%1)"/>
      <w:lvlJc w:val="left"/>
      <w:pPr>
        <w:ind w:left="2100" w:hanging="420"/>
        <w:textAlignment w:val="baseline"/>
      </w:pPr>
    </w:lvl>
    <w:lvl w:ilvl="5" w:tentative="0">
      <w:start w:val="1"/>
      <w:numFmt w:val="lowerRoman"/>
      <w:lvlText w:val="%1."/>
      <w:lvlJc w:val="right"/>
      <w:pPr>
        <w:ind w:left="2520" w:hanging="420"/>
        <w:textAlignment w:val="baseline"/>
      </w:pPr>
    </w:lvl>
    <w:lvl w:ilvl="6" w:tentative="0">
      <w:start w:val="1"/>
      <w:numFmt w:val="decimal"/>
      <w:lvlText w:val="%1."/>
      <w:lvlJc w:val="left"/>
      <w:pPr>
        <w:ind w:left="2940" w:hanging="420"/>
        <w:textAlignment w:val="baseline"/>
      </w:pPr>
    </w:lvl>
    <w:lvl w:ilvl="7" w:tentative="0">
      <w:start w:val="1"/>
      <w:numFmt w:val="lowerLetter"/>
      <w:lvlText w:val="%1)"/>
      <w:lvlJc w:val="left"/>
      <w:pPr>
        <w:ind w:left="3360" w:hanging="420"/>
        <w:textAlignment w:val="baseline"/>
      </w:pPr>
    </w:lvl>
    <w:lvl w:ilvl="8" w:tentative="0">
      <w:start w:val="1"/>
      <w:numFmt w:val="lowerRoman"/>
      <w:lvlText w:val="%1."/>
      <w:lvlJc w:val="right"/>
      <w:pPr>
        <w:ind w:left="3780" w:hanging="42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NotDisplayPageBoundaries w:val="1"/>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1ZjI1MmFjNTlhODM5ZDlkYjRhY2ZjODkzZjU5MTgifQ=="/>
  </w:docVars>
  <w:rsids>
    <w:rsidRoot w:val="007B1E01"/>
    <w:rsid w:val="00020D8F"/>
    <w:rsid w:val="000301BB"/>
    <w:rsid w:val="000424FB"/>
    <w:rsid w:val="00064217"/>
    <w:rsid w:val="00086839"/>
    <w:rsid w:val="00086913"/>
    <w:rsid w:val="000914F7"/>
    <w:rsid w:val="000A1F71"/>
    <w:rsid w:val="000A4F91"/>
    <w:rsid w:val="000F20F8"/>
    <w:rsid w:val="00203CB6"/>
    <w:rsid w:val="00252EF5"/>
    <w:rsid w:val="00264B05"/>
    <w:rsid w:val="00264E6F"/>
    <w:rsid w:val="002901FD"/>
    <w:rsid w:val="00293146"/>
    <w:rsid w:val="002B4E77"/>
    <w:rsid w:val="002C6192"/>
    <w:rsid w:val="002D4C9A"/>
    <w:rsid w:val="002E2D1C"/>
    <w:rsid w:val="0036268E"/>
    <w:rsid w:val="00376D2A"/>
    <w:rsid w:val="00393DD0"/>
    <w:rsid w:val="0039513E"/>
    <w:rsid w:val="003F49A3"/>
    <w:rsid w:val="00411007"/>
    <w:rsid w:val="0042108C"/>
    <w:rsid w:val="00426BF7"/>
    <w:rsid w:val="0043028A"/>
    <w:rsid w:val="004505F4"/>
    <w:rsid w:val="00463A94"/>
    <w:rsid w:val="00472C53"/>
    <w:rsid w:val="00481260"/>
    <w:rsid w:val="00483698"/>
    <w:rsid w:val="00486251"/>
    <w:rsid w:val="004B4406"/>
    <w:rsid w:val="004B4DAE"/>
    <w:rsid w:val="004B63A7"/>
    <w:rsid w:val="004F6689"/>
    <w:rsid w:val="00547E4F"/>
    <w:rsid w:val="0056353B"/>
    <w:rsid w:val="00567009"/>
    <w:rsid w:val="00570BA2"/>
    <w:rsid w:val="005771FD"/>
    <w:rsid w:val="005774C7"/>
    <w:rsid w:val="005816EB"/>
    <w:rsid w:val="005E60EF"/>
    <w:rsid w:val="005F0DE0"/>
    <w:rsid w:val="005F7DFD"/>
    <w:rsid w:val="00623F71"/>
    <w:rsid w:val="00654450"/>
    <w:rsid w:val="00656010"/>
    <w:rsid w:val="00692A8E"/>
    <w:rsid w:val="006A6AB0"/>
    <w:rsid w:val="006B1ABB"/>
    <w:rsid w:val="006B220D"/>
    <w:rsid w:val="006B22DB"/>
    <w:rsid w:val="006B74E9"/>
    <w:rsid w:val="006C0039"/>
    <w:rsid w:val="006D0A92"/>
    <w:rsid w:val="006D5906"/>
    <w:rsid w:val="006E4CB0"/>
    <w:rsid w:val="00700455"/>
    <w:rsid w:val="00710D94"/>
    <w:rsid w:val="00730F5D"/>
    <w:rsid w:val="00732AE8"/>
    <w:rsid w:val="007472CD"/>
    <w:rsid w:val="0075418C"/>
    <w:rsid w:val="00754B9D"/>
    <w:rsid w:val="00772B37"/>
    <w:rsid w:val="00775838"/>
    <w:rsid w:val="00776557"/>
    <w:rsid w:val="00786693"/>
    <w:rsid w:val="007B1E01"/>
    <w:rsid w:val="007D1DB1"/>
    <w:rsid w:val="007F0055"/>
    <w:rsid w:val="00811024"/>
    <w:rsid w:val="008251EC"/>
    <w:rsid w:val="008324E8"/>
    <w:rsid w:val="00847B43"/>
    <w:rsid w:val="0085714D"/>
    <w:rsid w:val="00862E66"/>
    <w:rsid w:val="008978AB"/>
    <w:rsid w:val="008A53A0"/>
    <w:rsid w:val="008C54B8"/>
    <w:rsid w:val="008E2A64"/>
    <w:rsid w:val="008E7778"/>
    <w:rsid w:val="00913593"/>
    <w:rsid w:val="00913D89"/>
    <w:rsid w:val="00930AF2"/>
    <w:rsid w:val="009734C0"/>
    <w:rsid w:val="00975122"/>
    <w:rsid w:val="00980C46"/>
    <w:rsid w:val="00992BFB"/>
    <w:rsid w:val="009A1359"/>
    <w:rsid w:val="009C27BF"/>
    <w:rsid w:val="009C3085"/>
    <w:rsid w:val="009C3B83"/>
    <w:rsid w:val="009C5A49"/>
    <w:rsid w:val="009C70D9"/>
    <w:rsid w:val="009E0936"/>
    <w:rsid w:val="009E0F72"/>
    <w:rsid w:val="00A02634"/>
    <w:rsid w:val="00A15378"/>
    <w:rsid w:val="00A15D54"/>
    <w:rsid w:val="00A17435"/>
    <w:rsid w:val="00A3002C"/>
    <w:rsid w:val="00A430A6"/>
    <w:rsid w:val="00A46F8F"/>
    <w:rsid w:val="00A53E84"/>
    <w:rsid w:val="00A5671F"/>
    <w:rsid w:val="00A63D39"/>
    <w:rsid w:val="00A75063"/>
    <w:rsid w:val="00A845A1"/>
    <w:rsid w:val="00AB5A9F"/>
    <w:rsid w:val="00AC2EE4"/>
    <w:rsid w:val="00AC4FC4"/>
    <w:rsid w:val="00AD1CF9"/>
    <w:rsid w:val="00AD76C4"/>
    <w:rsid w:val="00AE276B"/>
    <w:rsid w:val="00B00B7F"/>
    <w:rsid w:val="00B100DD"/>
    <w:rsid w:val="00B20763"/>
    <w:rsid w:val="00B4384E"/>
    <w:rsid w:val="00B63612"/>
    <w:rsid w:val="00B669A9"/>
    <w:rsid w:val="00B83DB9"/>
    <w:rsid w:val="00BA1001"/>
    <w:rsid w:val="00BA5821"/>
    <w:rsid w:val="00BC0DF7"/>
    <w:rsid w:val="00BE55A0"/>
    <w:rsid w:val="00BF1FAA"/>
    <w:rsid w:val="00BF2722"/>
    <w:rsid w:val="00C338F9"/>
    <w:rsid w:val="00C616A7"/>
    <w:rsid w:val="00C62594"/>
    <w:rsid w:val="00C7160B"/>
    <w:rsid w:val="00C8459E"/>
    <w:rsid w:val="00C86563"/>
    <w:rsid w:val="00CA1FA1"/>
    <w:rsid w:val="00CE17D6"/>
    <w:rsid w:val="00CE3781"/>
    <w:rsid w:val="00D06802"/>
    <w:rsid w:val="00D12492"/>
    <w:rsid w:val="00D126F9"/>
    <w:rsid w:val="00D51657"/>
    <w:rsid w:val="00D6763B"/>
    <w:rsid w:val="00D93CCD"/>
    <w:rsid w:val="00DB6D02"/>
    <w:rsid w:val="00DE2402"/>
    <w:rsid w:val="00E20587"/>
    <w:rsid w:val="00E231B9"/>
    <w:rsid w:val="00E2598C"/>
    <w:rsid w:val="00E30947"/>
    <w:rsid w:val="00E43D44"/>
    <w:rsid w:val="00E509DE"/>
    <w:rsid w:val="00E73735"/>
    <w:rsid w:val="00E84451"/>
    <w:rsid w:val="00E85E7A"/>
    <w:rsid w:val="00E97E2B"/>
    <w:rsid w:val="00EA7DA2"/>
    <w:rsid w:val="00EB0298"/>
    <w:rsid w:val="00F078F9"/>
    <w:rsid w:val="00F26D8F"/>
    <w:rsid w:val="00F335AB"/>
    <w:rsid w:val="00F557A6"/>
    <w:rsid w:val="00F617F8"/>
    <w:rsid w:val="00F70F20"/>
    <w:rsid w:val="00F90352"/>
    <w:rsid w:val="00F96297"/>
    <w:rsid w:val="00FA0326"/>
    <w:rsid w:val="00FD0877"/>
    <w:rsid w:val="00FD1688"/>
    <w:rsid w:val="00FD2088"/>
    <w:rsid w:val="00FE3C90"/>
    <w:rsid w:val="00FE5CAA"/>
    <w:rsid w:val="00FE718B"/>
    <w:rsid w:val="00FF3249"/>
    <w:rsid w:val="01896BEB"/>
    <w:rsid w:val="0A4B1C30"/>
    <w:rsid w:val="16356269"/>
    <w:rsid w:val="1E880BE8"/>
    <w:rsid w:val="46C105FB"/>
    <w:rsid w:val="47B15F9C"/>
    <w:rsid w:val="49A64932"/>
    <w:rsid w:val="CDEEA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5"/>
    <w:semiHidden/>
    <w:unhideWhenUsed/>
    <w:uiPriority w:val="99"/>
    <w:pPr>
      <w:jc w:val="left"/>
    </w:pPr>
  </w:style>
  <w:style w:type="paragraph" w:styleId="3">
    <w:name w:val="Date"/>
    <w:basedOn w:val="1"/>
    <w:next w:val="1"/>
    <w:link w:val="31"/>
    <w:semiHidden/>
    <w:unhideWhenUsed/>
    <w:qFormat/>
    <w:uiPriority w:val="99"/>
    <w:pPr>
      <w:ind w:left="100" w:leftChars="2500"/>
    </w:pPr>
  </w:style>
  <w:style w:type="paragraph" w:styleId="4">
    <w:name w:val="Balloon Text"/>
    <w:basedOn w:val="1"/>
    <w:link w:val="27"/>
    <w:semiHidden/>
    <w:unhideWhenUsed/>
    <w:qFormat/>
    <w:uiPriority w:val="99"/>
    <w:rPr>
      <w:sz w:val="18"/>
      <w:szCs w:val="18"/>
    </w:rPr>
  </w:style>
  <w:style w:type="paragraph" w:styleId="5">
    <w:name w:val="footer"/>
    <w:basedOn w:val="1"/>
    <w:link w:val="17"/>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000000" w:sz="6" w:space="1"/>
      </w:pBdr>
      <w:tabs>
        <w:tab w:val="center" w:pos="4153"/>
        <w:tab w:val="right" w:pos="8306"/>
      </w:tabs>
      <w:snapToGrid w:val="0"/>
      <w:jc w:val="center"/>
    </w:pPr>
    <w:rPr>
      <w:sz w:val="18"/>
      <w:szCs w:val="18"/>
    </w:rPr>
  </w:style>
  <w:style w:type="paragraph" w:styleId="7">
    <w:name w:val="annotation subject"/>
    <w:basedOn w:val="2"/>
    <w:next w:val="2"/>
    <w:link w:val="26"/>
    <w:semiHidden/>
    <w:unhideWhenUsed/>
    <w:qFormat/>
    <w:uiPriority w:val="99"/>
    <w:rPr>
      <w:b/>
      <w:bCs/>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uiPriority w:val="99"/>
    <w:rPr>
      <w:color w:val="954F72" w:themeColor="followedHyperlink"/>
      <w:u w:val="single"/>
      <w14:textFill>
        <w14:solidFill>
          <w14:schemeClr w14:val="folHlink"/>
        </w14:solidFill>
      </w14:textFill>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4">
    <w:name w:val="NormalCharacter"/>
    <w:qFormat/>
    <w:uiPriority w:val="0"/>
    <w:rPr>
      <w:rFonts w:ascii="Calibri" w:hAnsi="Calibri" w:eastAsia="宋体"/>
    </w:rPr>
  </w:style>
  <w:style w:type="table" w:customStyle="1" w:styleId="15">
    <w:name w:val="TableNormal"/>
    <w:uiPriority w:val="0"/>
    <w:tblPr>
      <w:tblCellMar>
        <w:top w:w="0" w:type="dxa"/>
        <w:left w:w="0" w:type="dxa"/>
        <w:bottom w:w="0" w:type="dxa"/>
        <w:right w:w="0" w:type="dxa"/>
      </w:tblCellMar>
    </w:tblPr>
  </w:style>
  <w:style w:type="character" w:customStyle="1" w:styleId="16">
    <w:name w:val="AnnotationReference"/>
    <w:qFormat/>
    <w:uiPriority w:val="0"/>
    <w:rPr>
      <w:rFonts w:ascii="Calibri" w:hAnsi="Calibri" w:eastAsia="宋体"/>
      <w:sz w:val="21"/>
      <w:szCs w:val="21"/>
    </w:rPr>
  </w:style>
  <w:style w:type="character" w:customStyle="1" w:styleId="17">
    <w:name w:val="页脚 字符"/>
    <w:link w:val="5"/>
    <w:qFormat/>
    <w:uiPriority w:val="0"/>
    <w:rPr>
      <w:rFonts w:ascii="Calibri" w:hAnsi="Calibri" w:eastAsia="宋体"/>
      <w:kern w:val="2"/>
      <w:sz w:val="18"/>
      <w:szCs w:val="18"/>
    </w:rPr>
  </w:style>
  <w:style w:type="character" w:customStyle="1" w:styleId="18">
    <w:name w:val="页眉 字符"/>
    <w:link w:val="6"/>
    <w:qFormat/>
    <w:uiPriority w:val="0"/>
    <w:rPr>
      <w:rFonts w:ascii="Calibri" w:hAnsi="Calibri" w:eastAsia="宋体"/>
      <w:kern w:val="2"/>
      <w:sz w:val="18"/>
      <w:szCs w:val="18"/>
    </w:rPr>
  </w:style>
  <w:style w:type="character" w:customStyle="1" w:styleId="19">
    <w:name w:val="UserStyle_2"/>
    <w:link w:val="20"/>
    <w:qFormat/>
    <w:uiPriority w:val="0"/>
    <w:rPr>
      <w:rFonts w:ascii="Calibri" w:hAnsi="Calibri" w:eastAsia="宋体"/>
      <w:kern w:val="2"/>
      <w:sz w:val="18"/>
      <w:szCs w:val="18"/>
    </w:rPr>
  </w:style>
  <w:style w:type="paragraph" w:customStyle="1" w:styleId="20">
    <w:name w:val="Acetate"/>
    <w:basedOn w:val="1"/>
    <w:link w:val="19"/>
    <w:qFormat/>
    <w:uiPriority w:val="0"/>
    <w:rPr>
      <w:sz w:val="18"/>
      <w:szCs w:val="18"/>
    </w:rPr>
  </w:style>
  <w:style w:type="character" w:customStyle="1" w:styleId="21">
    <w:name w:val="UserStyle_3"/>
    <w:link w:val="22"/>
    <w:qFormat/>
    <w:uiPriority w:val="0"/>
    <w:rPr>
      <w:rFonts w:ascii="Calibri" w:hAnsi="Calibri" w:eastAsia="宋体"/>
      <w:kern w:val="2"/>
      <w:sz w:val="21"/>
      <w:szCs w:val="24"/>
    </w:rPr>
  </w:style>
  <w:style w:type="paragraph" w:customStyle="1" w:styleId="22">
    <w:name w:val="AnnotationText"/>
    <w:basedOn w:val="1"/>
    <w:link w:val="21"/>
    <w:qFormat/>
    <w:uiPriority w:val="0"/>
    <w:pPr>
      <w:jc w:val="left"/>
    </w:pPr>
  </w:style>
  <w:style w:type="character" w:customStyle="1" w:styleId="23">
    <w:name w:val="UserStyle_4"/>
    <w:link w:val="24"/>
    <w:qFormat/>
    <w:uiPriority w:val="0"/>
    <w:rPr>
      <w:rFonts w:ascii="Calibri" w:hAnsi="Calibri" w:eastAsia="宋体" w:cs="宋体"/>
      <w:b/>
      <w:bCs/>
      <w:kern w:val="2"/>
      <w:sz w:val="21"/>
      <w:szCs w:val="24"/>
    </w:rPr>
  </w:style>
  <w:style w:type="paragraph" w:customStyle="1" w:styleId="24">
    <w:name w:val="AnnotationSubject"/>
    <w:basedOn w:val="22"/>
    <w:next w:val="22"/>
    <w:link w:val="23"/>
    <w:qFormat/>
    <w:uiPriority w:val="0"/>
    <w:rPr>
      <w:rFonts w:cs="宋体"/>
    </w:rPr>
  </w:style>
  <w:style w:type="character" w:customStyle="1" w:styleId="25">
    <w:name w:val="批注文字 字符"/>
    <w:basedOn w:val="10"/>
    <w:link w:val="2"/>
    <w:semiHidden/>
    <w:qFormat/>
    <w:uiPriority w:val="99"/>
    <w:rPr>
      <w:kern w:val="2"/>
      <w:sz w:val="21"/>
      <w:szCs w:val="24"/>
    </w:rPr>
  </w:style>
  <w:style w:type="character" w:customStyle="1" w:styleId="26">
    <w:name w:val="批注主题 字符"/>
    <w:basedOn w:val="25"/>
    <w:link w:val="7"/>
    <w:semiHidden/>
    <w:qFormat/>
    <w:uiPriority w:val="99"/>
    <w:rPr>
      <w:b/>
      <w:bCs/>
      <w:kern w:val="2"/>
      <w:sz w:val="21"/>
      <w:szCs w:val="24"/>
    </w:rPr>
  </w:style>
  <w:style w:type="character" w:customStyle="1" w:styleId="27">
    <w:name w:val="批注框文本 字符"/>
    <w:basedOn w:val="10"/>
    <w:link w:val="4"/>
    <w:semiHidden/>
    <w:qFormat/>
    <w:uiPriority w:val="99"/>
    <w:rPr>
      <w:kern w:val="2"/>
      <w:sz w:val="18"/>
      <w:szCs w:val="18"/>
    </w:rPr>
  </w:style>
  <w:style w:type="character" w:customStyle="1" w:styleId="28">
    <w:name w:val="未处理的提及1"/>
    <w:basedOn w:val="10"/>
    <w:semiHidden/>
    <w:unhideWhenUsed/>
    <w:qFormat/>
    <w:uiPriority w:val="99"/>
    <w:rPr>
      <w:color w:val="605E5C"/>
      <w:shd w:val="clear" w:color="auto" w:fill="E1DFDD"/>
    </w:rPr>
  </w:style>
  <w:style w:type="paragraph" w:styleId="29">
    <w:name w:val="List Paragraph"/>
    <w:basedOn w:val="1"/>
    <w:qFormat/>
    <w:uiPriority w:val="34"/>
    <w:pPr>
      <w:ind w:firstLine="420" w:firstLineChars="200"/>
    </w:pPr>
  </w:style>
  <w:style w:type="character" w:customStyle="1" w:styleId="30">
    <w:name w:val="未处理的提及2"/>
    <w:basedOn w:val="10"/>
    <w:semiHidden/>
    <w:unhideWhenUsed/>
    <w:qFormat/>
    <w:uiPriority w:val="99"/>
    <w:rPr>
      <w:color w:val="605E5C"/>
      <w:shd w:val="clear" w:color="auto" w:fill="E1DFDD"/>
    </w:rPr>
  </w:style>
  <w:style w:type="character" w:customStyle="1" w:styleId="31">
    <w:name w:val="日期 字符"/>
    <w:basedOn w:val="10"/>
    <w:link w:val="3"/>
    <w:semiHidden/>
    <w:qFormat/>
    <w:uiPriority w:val="99"/>
    <w:rPr>
      <w:kern w:val="2"/>
      <w:sz w:val="21"/>
      <w:szCs w:val="24"/>
    </w:rPr>
  </w:style>
  <w:style w:type="character" w:customStyle="1" w:styleId="32">
    <w:name w:val="未处理的提及3"/>
    <w:basedOn w:val="1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556</Words>
  <Characters>3175</Characters>
  <Lines>26</Lines>
  <Paragraphs>7</Paragraphs>
  <TotalTime>26</TotalTime>
  <ScaleCrop>false</ScaleCrop>
  <LinksUpToDate>false</LinksUpToDate>
  <CharactersWithSpaces>3724</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2024-05-17T16:28:00Z</dcterms:created>
  <dc:creator>THTF</dc:creator>
  <cp:lastModifiedBy>如也</cp:lastModifiedBy>
  <dcterms:modified xsi:type="dcterms:W3CDTF">2024-05-23T17:07:52Z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7C70519E1AE0509F68074F66629C29BE_43</vt:lpwstr>
  </property>
</Properties>
</file>