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-932180</wp:posOffset>
            </wp:positionV>
            <wp:extent cx="7591425" cy="10734040"/>
            <wp:effectExtent l="0" t="0" r="9525" b="10160"/>
            <wp:wrapNone/>
            <wp:docPr id="1" name="图片 1" descr="23学会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学会红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3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-200" w:right="-281" w:rightChars="-134" w:firstLine="0" w:firstLineChars="0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/>
          <w:sz w:val="44"/>
          <w:szCs w:val="44"/>
        </w:rPr>
        <w:t>“兆易创新杯”</w:t>
      </w:r>
      <w:r>
        <w:rPr>
          <w:rFonts w:hint="eastAsia" w:ascii="小标宋" w:hAnsi="小标宋" w:eastAsia="小标宋" w:cs="小标宋"/>
          <w:b w:val="0"/>
          <w:bCs/>
          <w:sz w:val="44"/>
          <w:szCs w:val="44"/>
          <w:lang w:eastAsia="zh-CN"/>
        </w:rPr>
        <w:t>第十八届</w:t>
      </w:r>
      <w:r>
        <w:rPr>
          <w:rFonts w:hint="eastAsia" w:ascii="小标宋" w:hAnsi="小标宋" w:eastAsia="小标宋" w:cs="小标宋"/>
          <w:b w:val="0"/>
          <w:bCs/>
          <w:sz w:val="44"/>
          <w:szCs w:val="44"/>
        </w:rPr>
        <w:t>中国研究生电子设计竞赛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  <w:t>全国总决赛参赛说明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19" w:firstLineChars="13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第十八届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中国研究生电子设计竞赛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全国总决赛将于2023年8月10日至13日在广东省东莞市东莞理工学院举行，总决赛有关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60" w:lineRule="auto"/>
        <w:ind w:left="0" w:leftChars="0" w:firstLine="420" w:firstLineChars="0"/>
        <w:textAlignment w:val="auto"/>
        <w:rPr>
          <w:rFonts w:hint="eastAsia" w:ascii="黑体" w:hAnsi="黑体" w:eastAsia="黑体" w:cs="黑体"/>
          <w:b w:val="0"/>
          <w:bCs w:val="0"/>
          <w:i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Cs/>
          <w:sz w:val="32"/>
          <w:szCs w:val="32"/>
          <w:lang w:val="en-US" w:eastAsia="zh-CN"/>
        </w:rPr>
        <w:t>竞赛形式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全国总决赛技术类竞赛（含开放命题、企业命题）与商业计划书专项赛晋级团队进行现场评审，未晋级的企业命题获奖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不参加现场评审，请</w:t>
      </w:r>
      <w:r>
        <w:rPr>
          <w:rFonts w:hint="eastAsia" w:ascii="仿宋_GB2312" w:hAnsi="仿宋_GB2312" w:eastAsia="仿宋_GB2312" w:cs="仿宋_GB2312"/>
          <w:sz w:val="32"/>
          <w:szCs w:val="32"/>
        </w:rPr>
        <w:t>选派代表前往决赛现场参加颁奖典礼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等有关日程。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全国总决赛现场评审包括作品展示和分组答辩两个环节，原则上现场赛参赛队必须携带作品前往指定地点进行展示，如作品实在不便携带，可录制作品演示和解说视频带到现场播放。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参加现场答辩的参赛团队，答辩时间10分钟，包括6分钟演讲和4分钟质询答疑。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兆易创新、华为、飞腾、地平线、算能、优利德、景嘉微、龙芯、Ti、安谋科技、新思科技、MathWorks等企业命题晋级团队组成企业命题评审组，按企业命题奖项数量产生企业专项奖，同时按决赛获奖比例产生技术竞赛团队奖项。企业专项奖与全国总决赛团队奖相互独立，奖金择高发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华为6G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先进无线技术探索方向晋级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决赛的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团队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按决赛技术竞赛奖获奖比例产生团队奖项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。对前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参赛团队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，分别授予冠、亚、季军奖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项，冠军团队入围研电之星挑战赛，参与争夺研电之星称号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60" w:lineRule="auto"/>
        <w:ind w:left="0" w:leftChars="0" w:firstLine="420" w:firstLineChars="0"/>
        <w:textAlignment w:val="auto"/>
        <w:rPr>
          <w:rFonts w:hint="eastAsia" w:ascii="黑体" w:hAnsi="黑体" w:eastAsia="黑体" w:cs="黑体"/>
          <w:b w:val="0"/>
          <w:bCs w:val="0"/>
          <w:i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Cs/>
          <w:sz w:val="32"/>
          <w:szCs w:val="32"/>
          <w:highlight w:val="none"/>
          <w:lang w:val="en-US" w:eastAsia="zh-CN"/>
        </w:rPr>
        <w:t>时间安排</w:t>
      </w:r>
    </w:p>
    <w:tbl>
      <w:tblPr>
        <w:tblStyle w:val="9"/>
        <w:tblpPr w:leftFromText="180" w:rightFromText="180" w:vertAnchor="text" w:horzAnchor="page" w:tblpX="1755" w:tblpY="229"/>
        <w:tblOverlap w:val="never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6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  <w:t>时间</w:t>
            </w:r>
          </w:p>
        </w:tc>
        <w:tc>
          <w:tcPr>
            <w:tcW w:w="6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/>
              </w:rPr>
              <w:t>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51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  <w:tc>
          <w:tcPr>
            <w:tcW w:w="646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报到、布展、调试作品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答辩顺序抽签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51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  <w:tc>
          <w:tcPr>
            <w:tcW w:w="646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开幕式、作品展示、分组答辩；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51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8月12日</w:t>
            </w:r>
          </w:p>
        </w:tc>
        <w:tc>
          <w:tcPr>
            <w:tcW w:w="646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青年创新论坛、“青春创想早餐会”、人才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招聘对接会、“东莞之夜”草坪音乐会；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51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 月13日</w:t>
            </w:r>
          </w:p>
        </w:tc>
        <w:tc>
          <w:tcPr>
            <w:tcW w:w="646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“研电之星”挑战赛、院士报告、颁奖典礼等。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规定报到时间：8月10日9:00-21:00；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规定离开时间：8月13日12:00 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i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Cs/>
          <w:sz w:val="32"/>
          <w:szCs w:val="32"/>
          <w:highlight w:val="none"/>
        </w:rPr>
        <w:t>详细议程安排</w:t>
      </w:r>
      <w:r>
        <w:rPr>
          <w:rFonts w:hint="eastAsia" w:ascii="仿宋_GB2312" w:hAnsi="仿宋_GB2312" w:eastAsia="仿宋_GB2312" w:cs="仿宋_GB2312"/>
          <w:b w:val="0"/>
          <w:bCs w:val="0"/>
          <w:iCs/>
          <w:sz w:val="32"/>
          <w:szCs w:val="32"/>
          <w:highlight w:val="none"/>
          <w:lang w:val="en-US" w:eastAsia="zh-CN"/>
        </w:rPr>
        <w:t>参见赛前发布的《报到须知》</w:t>
      </w:r>
      <w:r>
        <w:rPr>
          <w:rFonts w:hint="eastAsia" w:ascii="仿宋_GB2312" w:hAnsi="仿宋_GB2312" w:eastAsia="仿宋_GB2312" w:cs="仿宋_GB2312"/>
          <w:b w:val="0"/>
          <w:bCs w:val="0"/>
          <w:iCs/>
          <w:sz w:val="32"/>
          <w:szCs w:val="32"/>
          <w:highlight w:val="none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60" w:lineRule="auto"/>
        <w:ind w:left="0" w:leftChars="0" w:firstLine="420" w:firstLineChars="0"/>
        <w:textAlignment w:val="auto"/>
        <w:rPr>
          <w:rFonts w:hint="eastAsia" w:ascii="黑体" w:hAnsi="黑体" w:eastAsia="黑体" w:cs="黑体"/>
          <w:b w:val="0"/>
          <w:bCs w:val="0"/>
          <w:i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Cs/>
          <w:sz w:val="32"/>
          <w:szCs w:val="32"/>
          <w:highlight w:val="none"/>
          <w:lang w:val="en-US" w:eastAsia="zh-CN"/>
        </w:rPr>
        <w:t>评审方式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技术竞赛中，评委由高校专家和企业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专家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组成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评委按照参赛作品的技术论文、作品展示与功能完整性、创新/创意度、应用价值和参赛队答辩表现等综合因素进行评分，参照分值高低产生团队一、二、三等奖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各评审组择优评选最佳论文奖奖项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商业计划书专项赛中，评委由知名创投机构代表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创新创业导师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担任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评委按照参赛作品的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商业文本、团队价值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项目价值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商业价值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和参赛队答辩表现等综合因素进行评分，参照分值高低产生团队一、二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等奖。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由技术竞赛各评审组第一名产生“研电之星”挑战赛候选名单，经专家评议后，排名靠前的10支队伍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在颁奖典礼期间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进行公开竞演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由全体师生投票，票数排名前三者获得本届竞赛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研电之星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荣誉奖项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由商业计划书专项赛各评审组前两名产生候选名单，经专家评议后，产生“最具投资价值奖”“最佳路演奖”奖项。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技术竞赛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与商业计划书专项赛中，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优秀指导老师奖根据所指导作品的团队奖等级评选；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优秀组织单位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根据参赛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团队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数量和获奖情况综合评定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最佳团体奖根据参赛高校团体总分排名评定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60" w:lineRule="auto"/>
        <w:ind w:left="0" w:leftChars="0" w:firstLine="420" w:firstLineChars="0"/>
        <w:textAlignment w:val="auto"/>
        <w:rPr>
          <w:rFonts w:hint="eastAsia" w:ascii="黑体" w:hAnsi="黑体" w:eastAsia="黑体" w:cs="黑体"/>
          <w:b w:val="0"/>
          <w:bCs w:val="0"/>
          <w:i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Cs/>
          <w:sz w:val="32"/>
          <w:szCs w:val="32"/>
          <w:lang w:val="en-US" w:eastAsia="zh-CN"/>
        </w:rPr>
        <w:t>决赛需准备事项：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zh-CN"/>
        </w:rPr>
        <w:t>为实现评审的公平性，除技术论文封面外，团队名称、论文正文、演示PPT、门型展架、演示视频等均不允许人为出现研究生姓名、导师姓名、学校名称等信息，一经发现将取消参赛资格 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zh-CN"/>
        </w:rPr>
        <w:t>商业计划书专项赛中，团队信息作为商业投资价值的评审依据之一，不要求匿名。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决赛技术论文与商业计划书可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在初赛提交的基础上改进完善。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论文与商业计划书格式内容要求详见竞赛参赛说明。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答辩演示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PPT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建议PPT内容包含：1、选题意义；2、创新与特色；3、核心技术方法；4、结果与分析；5、应用价值。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val="en-US" w:eastAsia="zh-CN"/>
        </w:rPr>
        <w:t>如参赛作品有项目基础，务必于PPT中明确阐述参赛团队的工作内容、主要贡献和组内分工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。东莞理工学院答辩教室软件为WPS Office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PPT模板见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zh-CN" w:bidi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作品简介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门型展架”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zh-CN"/>
        </w:rPr>
        <w:t>在不影响知识产权及论文发表的前提下，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用简短的文字、图片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 w:bidi="zh-CN"/>
        </w:rPr>
        <w:t>凝练参赛作品的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关键信息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规格为80*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0cm。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门型展架”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制作好后，由参赛队自行带到决赛现场，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“门型展架”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模板见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highlight w:val="none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作品简介“电子文档”，在不影响知识产权及论文发表的前提下，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zh-CN"/>
        </w:rPr>
        <w:t>清晰、简洁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bidi="zh-CN"/>
        </w:rPr>
        <w:t>地描述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val="zh-CN" w:eastAsia="zh-CN" w:bidi="zh-CN"/>
        </w:rPr>
        <w:t>作品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zh-CN"/>
        </w:rPr>
        <w:t>解决的关键技术问题与背景；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val="zh-CN" w:bidi="zh-CN"/>
        </w:rPr>
        <w:t>准确、完整地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bidi="zh-CN"/>
        </w:rPr>
        <w:t>阐述参赛作品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val="zh-CN" w:eastAsia="zh-CN" w:bidi="zh-CN"/>
        </w:rPr>
        <w:t>中具有创新性的关键技术；客观、详实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 w:bidi="zh-CN"/>
        </w:rPr>
        <w:t>地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val="zh-CN" w:eastAsia="zh-CN" w:bidi="zh-CN"/>
        </w:rPr>
        <w:t>对比国内外同类先进技术的主要参数、设计方法、成本效益与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val="zh-CN" w:bidi="zh-CN"/>
        </w:rPr>
        <w:t>市场竞争力，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bidi="zh-CN"/>
        </w:rPr>
        <w:t>建议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附加作品功能展示动态GIF图片，1500字以内。作品简介文档用作评审附件的同时，将作为优秀作品用作学术交流，如有特殊情况请与组委会联系。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2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组委会为每个参赛团队提供一个插头，请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参赛队自行携带作品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演示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所需电插板。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每个参赛队必须至少配备一台笔记本电脑，安装好参赛所需的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系统和工具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，以方便演示。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参赛作品如需提前邮寄到决赛场地，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请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在包裹外醒目处张贴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快递封面，模板见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附件三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方便工作人员统计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接收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，避免遗失。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" w:leftChars="0" w:firstLine="41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single"/>
          <w:lang w:val="en-US" w:eastAsia="zh-CN"/>
        </w:rPr>
        <w:t>收件地址： 广东省东莞市松山湖玉兰路东莞理工学院松山湖校区体育馆。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" w:leftChars="0" w:firstLine="41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single"/>
          <w:lang w:val="en-US" w:eastAsia="zh-CN"/>
        </w:rPr>
        <w:t>收件人：官老师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5" w:leftChars="0" w:firstLine="41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u w:val="single"/>
          <w:lang w:val="en-US" w:eastAsia="zh-CN"/>
        </w:rPr>
        <w:t>联系方式：18819745397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请全国总决赛参评团队，将技术论文/商业计划书生成PDF格式文档，单独上传至官网对应处。门型展架、答辩PPT及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作品简介“电子文档”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作为附件打包压缩至同一文件夹中，上传到百度云盘，并设置长期有效。以上资料请于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2023年8月5日18：00前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，由队长通过研创网后台-个人中心-决赛作品提交窗口上传链接，逾期未提交作品作退赛处理。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所有参赛文件以截止日期前提交版本为准，现场不允许替换更改。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sz w:val="32"/>
          <w:szCs w:val="32"/>
          <w:lang w:val="en-US" w:eastAsia="zh-CN"/>
        </w:rPr>
        <w:t>压缩包命名规则：技术赛/商专赛-团队名称-作品名称。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sz w:val="32"/>
          <w:szCs w:val="32"/>
          <w:lang w:val="en-US" w:eastAsia="zh-CN"/>
        </w:rPr>
        <w:t>附件以类别命名，例如：“门型展架”、“答辩PPT”、“简介文档”。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五、注意事项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15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现场报到学生与指导教师，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于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日1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:00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登录官网个人中心填写报到信息，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逾期视为放弃全国总决赛参赛资格。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15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现场报到的领队老师与嘉宾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于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日1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:00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扫描文章末尾二维码填写报到信息。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15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决赛参赛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团队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可对参赛作品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内容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进行改进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完善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，参赛作品题目、参赛队员及指导教师姓名及顺序均不能更改！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15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参赛队员收到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通知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后，请务必与学校研究生院和指导老师联系，商议参加决赛的行程安排。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每个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参赛单位建议由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至少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一名领队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/指导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老师带队前往决赛现场，安排相关事宜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并确保参赛队员安全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15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5、请参赛单位为前往东莞市参加现场赛的老师和参赛队员购买保险。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15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6、决赛期间请务必携带身份证件，用于评审现场答辩过程中核实队员身份，一旦发现冒名顶替行为，将取消参赛团队成绩并通报所在研究生培养单位。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15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请务必按照组委会规定的时间到达和离开比赛场地，并统一穿着赛服。期间因擅自离开而扰乱竞赛秩序的团队，组委会将严肃处理，严重者将取消参赛资格。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15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为方便全国总决赛各参赛队员交流，也便于组委会第一时间传达相关信息，组委会已建立“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第十八届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研电赛决赛群”，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QQ群号：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895415597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请所有进入决赛的参赛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团队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加入此群。验证时请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备注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“学校-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团队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名称-姓名”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并按备注修改群昵称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确保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群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成员身份属实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，不按照格式申请的信息，无法通过验证）。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六、报到及住宿说明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15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参赛队员食宿由组委会统一安排，交通费由参赛队自理。参赛队员住宿由组委会统一免费安排在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东莞理工学院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大学学生宿舍（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-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日晚），有空调、独立卫浴、新置床上用品，如提前到达或延后离开请自行安排住宿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根据赛期组织管理需要，决赛期间，不允许参赛队员校外住宿，学生宿舍每晚23点后只进不出，请参赛学生务必按时返回宿舍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15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指导老师及带队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老师住宿根据回执统一预订决赛地点附近酒店，住宿费自理。决赛期间不再收取其他费用。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七、时间节点</w:t>
      </w:r>
    </w:p>
    <w:tbl>
      <w:tblPr>
        <w:tblStyle w:val="8"/>
        <w:tblW w:w="9413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2455"/>
        <w:gridCol w:w="2688"/>
        <w:gridCol w:w="29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Cs/>
                <w:sz w:val="32"/>
                <w:szCs w:val="32"/>
                <w:lang w:val="en-US" w:eastAsia="zh-CN"/>
              </w:rPr>
              <w:t>研电赛决赛筹备时间节点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报到信息填报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决赛作品上传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报到时间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截止日期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日1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:00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8月5日24：00前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val="en-US" w:eastAsia="zh-CN"/>
              </w:rPr>
              <w:t>8月10日9:00-20:00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-2147483648" w:after="0" w:afterLines="-2147483648" w:line="360" w:lineRule="auto"/>
        <w:ind w:left="0" w:leftChars="0" w:firstLine="482" w:firstLineChars="15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官网决赛功能预计7月26日开通</w:t>
      </w:r>
      <w:r>
        <w:rPr>
          <w:rFonts w:hint="eastAsia" w:ascii="方正仿宋_GB2312" w:hAnsi="方正仿宋_GB2312" w:eastAsia="方正仿宋_GB2312" w:cs="方正仿宋_GB2312"/>
          <w:b w:val="0"/>
          <w:bCs w:val="0"/>
          <w:iCs/>
          <w:sz w:val="32"/>
          <w:szCs w:val="32"/>
          <w:lang w:val="en-US"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Cs/>
          <w:sz w:val="32"/>
          <w:szCs w:val="32"/>
        </w:rPr>
        <w:t>详细日程</w:t>
      </w:r>
      <w:r>
        <w:rPr>
          <w:rFonts w:hint="eastAsia" w:ascii="方正仿宋_GB2312" w:hAnsi="方正仿宋_GB2312" w:eastAsia="方正仿宋_GB2312" w:cs="方正仿宋_GB2312"/>
          <w:b w:val="0"/>
          <w:bCs w:val="0"/>
          <w:iCs/>
          <w:sz w:val="32"/>
          <w:szCs w:val="32"/>
          <w:lang w:val="en-US" w:eastAsia="zh-CN"/>
        </w:rPr>
        <w:t>及竞赛安排</w:t>
      </w:r>
      <w:r>
        <w:rPr>
          <w:rFonts w:hint="eastAsia" w:ascii="方正仿宋_GB2312" w:hAnsi="方正仿宋_GB2312" w:eastAsia="方正仿宋_GB2312" w:cs="方正仿宋_GB2312"/>
          <w:b w:val="0"/>
          <w:bCs w:val="0"/>
          <w:iCs/>
          <w:sz w:val="32"/>
          <w:szCs w:val="32"/>
        </w:rPr>
        <w:t>请关注</w:t>
      </w:r>
      <w:r>
        <w:rPr>
          <w:rFonts w:hint="eastAsia" w:ascii="方正仿宋_GB2312" w:hAnsi="方正仿宋_GB2312" w:eastAsia="方正仿宋_GB2312" w:cs="方正仿宋_GB2312"/>
          <w:b w:val="0"/>
          <w:bCs w:val="0"/>
          <w:iCs/>
          <w:sz w:val="32"/>
          <w:szCs w:val="32"/>
          <w:lang w:val="en-US" w:eastAsia="zh-CN"/>
        </w:rPr>
        <w:t>竞赛官网与微信公众号</w:t>
      </w:r>
      <w:r>
        <w:rPr>
          <w:rFonts w:hint="eastAsia" w:ascii="方正仿宋_GB2312" w:hAnsi="方正仿宋_GB2312" w:eastAsia="方正仿宋_GB2312" w:cs="方正仿宋_GB2312"/>
          <w:b w:val="0"/>
          <w:bCs w:val="0"/>
          <w:i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Cs/>
          <w:sz w:val="28"/>
          <w:szCs w:val="28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342265</wp:posOffset>
            </wp:positionV>
            <wp:extent cx="1724660" cy="1724660"/>
            <wp:effectExtent l="0" t="0" r="8890" b="8890"/>
            <wp:wrapNone/>
            <wp:docPr id="2" name="图片 2" descr="“兆易创新杯”第十八届研电赛总决赛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“兆易创新杯”第十八届研电赛总决赛群聊二维码"/>
                    <pic:cNvPicPr>
                      <a:picLocks noChangeAspect="1"/>
                    </pic:cNvPicPr>
                  </pic:nvPicPr>
                  <pic:blipFill>
                    <a:blip r:embed="rId5"/>
                    <a:srcRect l="14678" t="1867" r="13894" b="30133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2054860</wp:posOffset>
            </wp:positionH>
            <wp:positionV relativeFrom="paragraph">
              <wp:posOffset>358140</wp:posOffset>
            </wp:positionV>
            <wp:extent cx="1737995" cy="1717040"/>
            <wp:effectExtent l="0" t="0" r="14605" b="5080"/>
            <wp:wrapNone/>
            <wp:docPr id="8" name="图片 8" descr="第十六届研电赛非参赛人员报道回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第十六届研电赛非参赛人员报道回执"/>
                    <pic:cNvPicPr>
                      <a:picLocks noChangeAspect="1"/>
                    </pic:cNvPicPr>
                  </pic:nvPicPr>
                  <pic:blipFill>
                    <a:blip r:embed="rId6"/>
                    <a:srcRect l="10820" t="10820" r="10646" b="11606"/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八、其他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-2147483648" w:after="0" w:afterLines="-2147483648" w:line="360" w:lineRule="auto"/>
        <w:ind w:left="0" w:leftChars="0" w:firstLine="422" w:firstLineChars="15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4912995</wp:posOffset>
            </wp:positionH>
            <wp:positionV relativeFrom="paragraph">
              <wp:posOffset>5080</wp:posOffset>
            </wp:positionV>
            <wp:extent cx="1720850" cy="1741170"/>
            <wp:effectExtent l="0" t="0" r="1270" b="1143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r="3593" b="3280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-2147483648" w:after="0" w:afterLines="-2147483648" w:line="360" w:lineRule="auto"/>
        <w:ind w:left="0" w:leftChars="0" w:firstLine="420" w:firstLineChars="15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60" w:lineRule="auto"/>
        <w:textAlignment w:val="auto"/>
        <w:rPr>
          <w:rFonts w:hint="eastAsia" w:ascii="方正仿宋_GB2312" w:hAnsi="方正仿宋_GB2312" w:eastAsia="方正仿宋_GB2312" w:cs="方正仿宋_GB2312"/>
          <w:b/>
          <w:bCs/>
          <w:i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tbl>
      <w:tblPr>
        <w:tblStyle w:val="9"/>
        <w:tblpPr w:leftFromText="180" w:rightFromText="180" w:vertAnchor="text" w:horzAnchor="page" w:tblpX="1770" w:tblpY="35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3022"/>
        <w:gridCol w:w="2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-2147483648" w:after="0" w:afterLines="-2147483648" w:line="48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Cs/>
                <w:sz w:val="28"/>
                <w:szCs w:val="28"/>
                <w:highlight w:val="none"/>
                <w:lang w:val="en-US" w:eastAsia="zh-CN"/>
              </w:rPr>
              <w:t>决赛QQ群二维码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-2147483648" w:after="0" w:afterLines="-2147483648" w:line="48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Cs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Cs/>
                <w:sz w:val="28"/>
                <w:szCs w:val="28"/>
                <w:highlight w:val="yellow"/>
                <w:lang w:val="en-US" w:eastAsia="zh-CN"/>
              </w:rPr>
              <w:t>非参赛师生报到回执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-2147483648" w:after="0" w:afterLines="-2147483648" w:line="48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Cs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Cs/>
                <w:sz w:val="28"/>
                <w:szCs w:val="28"/>
                <w:highlight w:val="yellow"/>
                <w:lang w:val="en-US" w:eastAsia="zh-CN"/>
              </w:rPr>
              <w:t>*参赛师生于官网-个人中心填写报到信息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-2147483648" w:after="0" w:afterLines="-2147483648" w:line="4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Cs/>
                <w:sz w:val="28"/>
                <w:szCs w:val="28"/>
                <w:highlight w:val="yellow"/>
                <w:lang w:val="en-US" w:eastAsia="zh-CN"/>
              </w:rPr>
              <w:t>表</w:t>
            </w:r>
          </w:p>
        </w:tc>
        <w:tc>
          <w:tcPr>
            <w:tcW w:w="2902" w:type="dxa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480" w:lineRule="auto"/>
              <w:ind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Cs/>
                <w:sz w:val="28"/>
                <w:szCs w:val="28"/>
                <w:highlight w:val="yellow"/>
                <w:lang w:val="en-US" w:eastAsia="zh-CN"/>
              </w:rPr>
              <w:t>研电赛微信公众号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418" w:leftChars="2104"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418" w:leftChars="2104"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中国研究生电子设计竞赛组委会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418" w:leftChars="2104" w:firstLine="0" w:firstLineChars="0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2023年7月23日</w:t>
      </w:r>
    </w:p>
    <w:sectPr>
      <w:pgSz w:w="11906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C581DF-C3C7-4038-8B6E-C72E30CEB1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24C5B628-7608-4826-BA55-107B88A9555C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B5CE8CE-C728-425A-8571-36472961C84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12AFDD4-2A5C-47CE-93E6-EFDD6B45C56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4162494-A229-46C1-9E4B-5B6F319D7D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367DE24-3FD6-496A-B109-C72F4429A08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B0D43B"/>
    <w:multiLevelType w:val="singleLevel"/>
    <w:tmpl w:val="93B0D43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53708AD"/>
    <w:multiLevelType w:val="singleLevel"/>
    <w:tmpl w:val="B5370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2">
    <w:nsid w:val="D39D44DC"/>
    <w:multiLevelType w:val="singleLevel"/>
    <w:tmpl w:val="D39D44D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FE6607AB"/>
    <w:multiLevelType w:val="singleLevel"/>
    <w:tmpl w:val="FE6607A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470C42CB"/>
    <w:multiLevelType w:val="singleLevel"/>
    <w:tmpl w:val="470C42C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lOWFhMmQ2NTgyMTYwMTczMWI0YmQ0ZjQ5MGMzZTYifQ=="/>
  </w:docVars>
  <w:rsids>
    <w:rsidRoot w:val="00394037"/>
    <w:rsid w:val="0002092B"/>
    <w:rsid w:val="0002306C"/>
    <w:rsid w:val="0005135C"/>
    <w:rsid w:val="00053714"/>
    <w:rsid w:val="000564AE"/>
    <w:rsid w:val="00094835"/>
    <w:rsid w:val="000A2055"/>
    <w:rsid w:val="000B10ED"/>
    <w:rsid w:val="000B6406"/>
    <w:rsid w:val="000D7026"/>
    <w:rsid w:val="000E0310"/>
    <w:rsid w:val="000F0F34"/>
    <w:rsid w:val="00161A88"/>
    <w:rsid w:val="00172F42"/>
    <w:rsid w:val="00173E7A"/>
    <w:rsid w:val="00192381"/>
    <w:rsid w:val="00195F6A"/>
    <w:rsid w:val="001A57CE"/>
    <w:rsid w:val="001A783A"/>
    <w:rsid w:val="001C06E7"/>
    <w:rsid w:val="001F2B6A"/>
    <w:rsid w:val="001F4325"/>
    <w:rsid w:val="00222389"/>
    <w:rsid w:val="0024507A"/>
    <w:rsid w:val="002452BC"/>
    <w:rsid w:val="00245B34"/>
    <w:rsid w:val="00265F13"/>
    <w:rsid w:val="0026664A"/>
    <w:rsid w:val="00272B79"/>
    <w:rsid w:val="00280767"/>
    <w:rsid w:val="002C3D3A"/>
    <w:rsid w:val="002C5A97"/>
    <w:rsid w:val="002D4B90"/>
    <w:rsid w:val="002F140D"/>
    <w:rsid w:val="002F1D03"/>
    <w:rsid w:val="0031043C"/>
    <w:rsid w:val="0033079F"/>
    <w:rsid w:val="00381301"/>
    <w:rsid w:val="00394037"/>
    <w:rsid w:val="003A69D8"/>
    <w:rsid w:val="00407A7D"/>
    <w:rsid w:val="004107C2"/>
    <w:rsid w:val="00420491"/>
    <w:rsid w:val="004252F0"/>
    <w:rsid w:val="00455835"/>
    <w:rsid w:val="00455BA9"/>
    <w:rsid w:val="0047011C"/>
    <w:rsid w:val="00486E3C"/>
    <w:rsid w:val="00490D27"/>
    <w:rsid w:val="004D5014"/>
    <w:rsid w:val="004E4A45"/>
    <w:rsid w:val="00517828"/>
    <w:rsid w:val="005245A7"/>
    <w:rsid w:val="00554F4A"/>
    <w:rsid w:val="0056261D"/>
    <w:rsid w:val="00562E24"/>
    <w:rsid w:val="005816EB"/>
    <w:rsid w:val="005C0AAE"/>
    <w:rsid w:val="005D31DD"/>
    <w:rsid w:val="005E55F9"/>
    <w:rsid w:val="005F2333"/>
    <w:rsid w:val="005F3858"/>
    <w:rsid w:val="006549BA"/>
    <w:rsid w:val="00663F46"/>
    <w:rsid w:val="0069241D"/>
    <w:rsid w:val="006A3887"/>
    <w:rsid w:val="006B03DA"/>
    <w:rsid w:val="006F0D45"/>
    <w:rsid w:val="007210DA"/>
    <w:rsid w:val="00734A7A"/>
    <w:rsid w:val="00747423"/>
    <w:rsid w:val="00770494"/>
    <w:rsid w:val="00780FEA"/>
    <w:rsid w:val="007B4BC4"/>
    <w:rsid w:val="007C6A3A"/>
    <w:rsid w:val="007F13A7"/>
    <w:rsid w:val="008152C2"/>
    <w:rsid w:val="008447A0"/>
    <w:rsid w:val="0084485B"/>
    <w:rsid w:val="008474B7"/>
    <w:rsid w:val="0087583A"/>
    <w:rsid w:val="0088520B"/>
    <w:rsid w:val="00892A54"/>
    <w:rsid w:val="00904680"/>
    <w:rsid w:val="00907CA7"/>
    <w:rsid w:val="00916819"/>
    <w:rsid w:val="0091697E"/>
    <w:rsid w:val="00920E7F"/>
    <w:rsid w:val="009211EC"/>
    <w:rsid w:val="00944AC3"/>
    <w:rsid w:val="00966F35"/>
    <w:rsid w:val="00995A1B"/>
    <w:rsid w:val="00995E08"/>
    <w:rsid w:val="009B1F0E"/>
    <w:rsid w:val="009E74C9"/>
    <w:rsid w:val="00A128A5"/>
    <w:rsid w:val="00A307B7"/>
    <w:rsid w:val="00A3641A"/>
    <w:rsid w:val="00A4139A"/>
    <w:rsid w:val="00A90375"/>
    <w:rsid w:val="00A93572"/>
    <w:rsid w:val="00A937D8"/>
    <w:rsid w:val="00AD3B1E"/>
    <w:rsid w:val="00AE297B"/>
    <w:rsid w:val="00AF300C"/>
    <w:rsid w:val="00B04BD3"/>
    <w:rsid w:val="00B955A0"/>
    <w:rsid w:val="00BD222F"/>
    <w:rsid w:val="00C022D5"/>
    <w:rsid w:val="00C07D76"/>
    <w:rsid w:val="00C23241"/>
    <w:rsid w:val="00C24A73"/>
    <w:rsid w:val="00C24CB4"/>
    <w:rsid w:val="00C62160"/>
    <w:rsid w:val="00C74232"/>
    <w:rsid w:val="00C820C0"/>
    <w:rsid w:val="00C85A7D"/>
    <w:rsid w:val="00CE7B8E"/>
    <w:rsid w:val="00D00B6A"/>
    <w:rsid w:val="00D179BE"/>
    <w:rsid w:val="00D4527E"/>
    <w:rsid w:val="00D85EDB"/>
    <w:rsid w:val="00DB1583"/>
    <w:rsid w:val="00DF20FC"/>
    <w:rsid w:val="00E102A9"/>
    <w:rsid w:val="00E16B03"/>
    <w:rsid w:val="00E45570"/>
    <w:rsid w:val="00E767BF"/>
    <w:rsid w:val="00E82E39"/>
    <w:rsid w:val="00EB7018"/>
    <w:rsid w:val="00EB7717"/>
    <w:rsid w:val="00ED45F1"/>
    <w:rsid w:val="00EF2E5C"/>
    <w:rsid w:val="00EF3EB1"/>
    <w:rsid w:val="00F47AED"/>
    <w:rsid w:val="00F51C11"/>
    <w:rsid w:val="00F601B2"/>
    <w:rsid w:val="00F76500"/>
    <w:rsid w:val="00F84471"/>
    <w:rsid w:val="00FB51D8"/>
    <w:rsid w:val="00FD0885"/>
    <w:rsid w:val="00FE5842"/>
    <w:rsid w:val="00FE68C4"/>
    <w:rsid w:val="00FE6F77"/>
    <w:rsid w:val="03375638"/>
    <w:rsid w:val="034D21D9"/>
    <w:rsid w:val="03C679E3"/>
    <w:rsid w:val="04A75B89"/>
    <w:rsid w:val="0761680F"/>
    <w:rsid w:val="0AAE6B5F"/>
    <w:rsid w:val="0AEF71BE"/>
    <w:rsid w:val="0C734C9B"/>
    <w:rsid w:val="0F216EAA"/>
    <w:rsid w:val="10B1077E"/>
    <w:rsid w:val="11EA2EED"/>
    <w:rsid w:val="131E59CB"/>
    <w:rsid w:val="14F77A9E"/>
    <w:rsid w:val="15CC3059"/>
    <w:rsid w:val="16636E12"/>
    <w:rsid w:val="17424313"/>
    <w:rsid w:val="1BBD5E87"/>
    <w:rsid w:val="1C37269D"/>
    <w:rsid w:val="1C6F640B"/>
    <w:rsid w:val="1CFB2856"/>
    <w:rsid w:val="1F295D4E"/>
    <w:rsid w:val="20C932CD"/>
    <w:rsid w:val="217A7A82"/>
    <w:rsid w:val="21835451"/>
    <w:rsid w:val="21883C82"/>
    <w:rsid w:val="227C10B0"/>
    <w:rsid w:val="23166C77"/>
    <w:rsid w:val="23784A93"/>
    <w:rsid w:val="239F69DB"/>
    <w:rsid w:val="23A76A91"/>
    <w:rsid w:val="242C4856"/>
    <w:rsid w:val="24E022A3"/>
    <w:rsid w:val="2A6E6BD8"/>
    <w:rsid w:val="2E224C6F"/>
    <w:rsid w:val="2E916FA8"/>
    <w:rsid w:val="2EB133BF"/>
    <w:rsid w:val="35536150"/>
    <w:rsid w:val="368E15FE"/>
    <w:rsid w:val="36AD23DA"/>
    <w:rsid w:val="36CF76A2"/>
    <w:rsid w:val="36E75854"/>
    <w:rsid w:val="38FF4020"/>
    <w:rsid w:val="3A930F06"/>
    <w:rsid w:val="3B262282"/>
    <w:rsid w:val="3F020B10"/>
    <w:rsid w:val="406A2EB1"/>
    <w:rsid w:val="42ED5724"/>
    <w:rsid w:val="4345589B"/>
    <w:rsid w:val="43A92B6D"/>
    <w:rsid w:val="44A75414"/>
    <w:rsid w:val="453731E9"/>
    <w:rsid w:val="469670FF"/>
    <w:rsid w:val="49870894"/>
    <w:rsid w:val="4A8D3BB4"/>
    <w:rsid w:val="4B012A07"/>
    <w:rsid w:val="4F9510D6"/>
    <w:rsid w:val="4FCA7B46"/>
    <w:rsid w:val="50462632"/>
    <w:rsid w:val="53744EC1"/>
    <w:rsid w:val="54375DF9"/>
    <w:rsid w:val="55F411F8"/>
    <w:rsid w:val="56A559AA"/>
    <w:rsid w:val="59541622"/>
    <w:rsid w:val="5A1975B7"/>
    <w:rsid w:val="5A935EE1"/>
    <w:rsid w:val="5CA72812"/>
    <w:rsid w:val="64827CF5"/>
    <w:rsid w:val="65037A90"/>
    <w:rsid w:val="668924E4"/>
    <w:rsid w:val="6C52587F"/>
    <w:rsid w:val="6DFB4B48"/>
    <w:rsid w:val="6E8E2CF2"/>
    <w:rsid w:val="6F6369E7"/>
    <w:rsid w:val="72021A0B"/>
    <w:rsid w:val="74551AA0"/>
    <w:rsid w:val="747043AB"/>
    <w:rsid w:val="748E3AFA"/>
    <w:rsid w:val="78411D14"/>
    <w:rsid w:val="79BB5F18"/>
    <w:rsid w:val="7AC6102B"/>
    <w:rsid w:val="7E415B58"/>
    <w:rsid w:val="7EDC5D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1"/>
    <w:pPr>
      <w:autoSpaceDE w:val="0"/>
      <w:autoSpaceDN w:val="0"/>
      <w:spacing w:before="123"/>
      <w:ind w:left="120"/>
      <w:outlineLvl w:val="0"/>
    </w:pPr>
    <w:rPr>
      <w:rFonts w:ascii="微软雅黑" w:hAnsi="微软雅黑" w:eastAsia="微软雅黑" w:cs="微软雅黑"/>
      <w:b/>
      <w:bCs/>
      <w:i/>
      <w:kern w:val="0"/>
      <w:sz w:val="24"/>
      <w:szCs w:val="24"/>
      <w:lang w:val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qFormat/>
    <w:uiPriority w:val="1"/>
    <w:pPr>
      <w:autoSpaceDE w:val="0"/>
      <w:autoSpaceDN w:val="0"/>
      <w:spacing w:before="237"/>
      <w:ind w:left="120" w:firstLine="448"/>
    </w:pPr>
    <w:rPr>
      <w:rFonts w:ascii="微软雅黑" w:hAnsi="微软雅黑" w:eastAsia="微软雅黑" w:cs="微软雅黑"/>
      <w:kern w:val="0"/>
      <w:szCs w:val="21"/>
      <w:lang w:val="zh-CN" w:bidi="zh-CN"/>
    </w:r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Emphasis"/>
    <w:basedOn w:val="10"/>
    <w:qFormat/>
    <w:uiPriority w:val="20"/>
    <w:rPr>
      <w:i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styleId="17">
    <w:name w:val="List Paragraph"/>
    <w:basedOn w:val="1"/>
    <w:unhideWhenUsed/>
    <w:qFormat/>
    <w:uiPriority w:val="1"/>
    <w:pPr>
      <w:ind w:firstLine="420" w:firstLineChars="200"/>
    </w:pPr>
  </w:style>
  <w:style w:type="character" w:customStyle="1" w:styleId="18">
    <w:name w:val="日期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标题 1 字符"/>
    <w:basedOn w:val="10"/>
    <w:link w:val="2"/>
    <w:qFormat/>
    <w:uiPriority w:val="1"/>
    <w:rPr>
      <w:rFonts w:ascii="微软雅黑" w:hAnsi="微软雅黑" w:eastAsia="微软雅黑" w:cs="微软雅黑"/>
      <w:b/>
      <w:bCs/>
      <w:i/>
      <w:sz w:val="24"/>
      <w:szCs w:val="24"/>
      <w:lang w:val="zh-CN" w:bidi="zh-CN"/>
    </w:rPr>
  </w:style>
  <w:style w:type="character" w:customStyle="1" w:styleId="20">
    <w:name w:val="正文文本 字符"/>
    <w:basedOn w:val="10"/>
    <w:link w:val="3"/>
    <w:qFormat/>
    <w:uiPriority w:val="1"/>
    <w:rPr>
      <w:rFonts w:ascii="微软雅黑" w:hAnsi="微软雅黑" w:eastAsia="微软雅黑" w:cs="微软雅黑"/>
      <w:sz w:val="21"/>
      <w:szCs w:val="21"/>
      <w:lang w:val="zh-CN" w:bidi="zh-CN"/>
    </w:rPr>
  </w:style>
  <w:style w:type="character" w:customStyle="1" w:styleId="21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黑体" w:hAnsi="等线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2959</Words>
  <Characters>3089</Characters>
  <Lines>17</Lines>
  <Paragraphs>5</Paragraphs>
  <TotalTime>8</TotalTime>
  <ScaleCrop>false</ScaleCrop>
  <LinksUpToDate>false</LinksUpToDate>
  <CharactersWithSpaces>3094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2019-07-02T00:03:00Z</dcterms:created>
  <dc:creator>Mancy</dc:creator>
  <cp:lastModifiedBy>Mars</cp:lastModifiedBy>
  <dcterms:modified xsi:type="dcterms:W3CDTF">2023-07-21T05:00:26Z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SaveFontToCloudKey">
    <vt:lpwstr>269229417_cloud</vt:lpwstr>
  </property>
  <property fmtid="{D5CDD505-2E9C-101B-9397-08002B2CF9AE}" pid="4" name="ICV">
    <vt:lpwstr>57F3E96FF1C0435D86DAFF8F7A12BFE3_13</vt:lpwstr>
  </property>
</Properties>
</file>